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6C1B" w14:textId="77777777" w:rsidR="00CB3780" w:rsidRPr="009C1299" w:rsidRDefault="00CB3780" w:rsidP="0085204C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14:paraId="70290566" w14:textId="77777777" w:rsidR="00452497" w:rsidRDefault="00EC4A7F" w:rsidP="00EC4A7F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9C1299">
        <w:rPr>
          <w:rFonts w:ascii="Arial Narrow" w:hAnsi="Arial Narrow"/>
          <w:b/>
          <w:sz w:val="32"/>
          <w:szCs w:val="32"/>
        </w:rPr>
        <w:t xml:space="preserve">EXPOSICIÓN DE MOTIVOS </w:t>
      </w:r>
      <w:r w:rsidR="00BC202C">
        <w:rPr>
          <w:rFonts w:ascii="Arial Narrow" w:hAnsi="Arial Narrow"/>
          <w:b/>
          <w:sz w:val="32"/>
          <w:szCs w:val="32"/>
        </w:rPr>
        <w:t xml:space="preserve">DE LA </w:t>
      </w:r>
    </w:p>
    <w:p w14:paraId="70C0FFBB" w14:textId="44B8DE15" w:rsidR="00BC202C" w:rsidRPr="00153782" w:rsidRDefault="00BC202C" w:rsidP="00153782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INICIATIVA DE </w:t>
      </w:r>
      <w:r w:rsidRPr="009C1299">
        <w:rPr>
          <w:rFonts w:ascii="Arial Narrow" w:hAnsi="Arial Narrow"/>
          <w:b/>
          <w:sz w:val="32"/>
          <w:szCs w:val="32"/>
        </w:rPr>
        <w:t>LEY DE INGRESOS 202</w:t>
      </w:r>
      <w:r w:rsidR="008E0CCD">
        <w:rPr>
          <w:rFonts w:ascii="Arial Narrow" w:hAnsi="Arial Narrow"/>
          <w:b/>
          <w:sz w:val="32"/>
          <w:szCs w:val="32"/>
        </w:rPr>
        <w:t>4</w:t>
      </w:r>
      <w:r w:rsidR="00591797">
        <w:rPr>
          <w:rFonts w:ascii="Arial Narrow" w:hAnsi="Arial Narrow"/>
          <w:b/>
          <w:sz w:val="32"/>
          <w:szCs w:val="32"/>
        </w:rPr>
        <w:t xml:space="preserve"> DEL MUNICIPIO DE TENANGO DE DORIA</w:t>
      </w:r>
    </w:p>
    <w:p w14:paraId="371F9581" w14:textId="77777777" w:rsidR="00483077" w:rsidRPr="009C1299" w:rsidRDefault="00483077" w:rsidP="00CB3780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51B75758" w14:textId="77777777" w:rsidR="007D46FD" w:rsidRPr="009C1299" w:rsidRDefault="007D46FD" w:rsidP="0048307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19EB0E0" w14:textId="64786B62" w:rsidR="00CD220D" w:rsidRPr="009C1299" w:rsidRDefault="00BB3582" w:rsidP="00CD220D">
      <w:pPr>
        <w:jc w:val="both"/>
        <w:rPr>
          <w:rFonts w:ascii="Arial Narrow" w:hAnsi="Arial Narrow" w:cs="Arial"/>
          <w:sz w:val="24"/>
          <w:szCs w:val="24"/>
        </w:rPr>
      </w:pPr>
      <w:bookmarkStart w:id="0" w:name="_Hlk52805314"/>
      <w:r w:rsidRPr="009C1299">
        <w:rPr>
          <w:rFonts w:ascii="Arial Narrow" w:hAnsi="Arial Narrow" w:cs="Tahoma"/>
          <w:sz w:val="24"/>
          <w:szCs w:val="24"/>
        </w:rPr>
        <w:t>De conformidad a</w:t>
      </w:r>
      <w:r w:rsidR="00EC4A7F" w:rsidRPr="009C1299">
        <w:rPr>
          <w:rFonts w:ascii="Arial Narrow" w:hAnsi="Arial Narrow" w:cs="Tahoma"/>
          <w:sz w:val="24"/>
          <w:szCs w:val="24"/>
        </w:rPr>
        <w:t xml:space="preserve"> lo establecido</w:t>
      </w:r>
      <w:r w:rsidR="0082324C" w:rsidRPr="009C1299">
        <w:rPr>
          <w:rFonts w:ascii="Arial Narrow" w:hAnsi="Arial Narrow" w:cs="Tahoma"/>
          <w:sz w:val="24"/>
          <w:szCs w:val="24"/>
        </w:rPr>
        <w:t xml:space="preserve"> por los artículos 115 fracción IV de la Constitución Política de los Estado Unidos Mexicanos; 47 fracción IV, 49 y 141 fracción IX de la Constitución Política del Estado de Hidalgo; 124 fracción IV de la Ley Orgánica del Poder Legislativo del Estado Libre y Soberano de Hidalgo; 29 del Código Fiscal Municipal para el Estado de Hidalgo; 56 fracción I, incisos d), q) y r), 60 fracción I, inciso q) y 95 Quater de la Ley Orgánica Municipal para el Estado de Hidalgo y 5 de la Ley de Hacienda para los Municipios del Estado de Hidalgo</w:t>
      </w:r>
      <w:bookmarkEnd w:id="0"/>
      <w:r w:rsidR="00CD220D" w:rsidRPr="009C1299">
        <w:rPr>
          <w:rFonts w:ascii="Arial Narrow" w:hAnsi="Arial Narrow" w:cs="Arial"/>
          <w:sz w:val="24"/>
          <w:szCs w:val="24"/>
        </w:rPr>
        <w:t xml:space="preserve">; el </w:t>
      </w:r>
      <w:r w:rsidR="0042707E">
        <w:rPr>
          <w:rFonts w:ascii="Arial Narrow" w:hAnsi="Arial Narrow" w:cs="Arial"/>
          <w:sz w:val="24"/>
          <w:szCs w:val="24"/>
        </w:rPr>
        <w:t>Ayuntamiento</w:t>
      </w:r>
      <w:r w:rsidR="00452497">
        <w:rPr>
          <w:rFonts w:ascii="Arial Narrow" w:hAnsi="Arial Narrow" w:cs="Arial"/>
          <w:sz w:val="24"/>
          <w:szCs w:val="24"/>
        </w:rPr>
        <w:t xml:space="preserve"> Municipal</w:t>
      </w:r>
      <w:r w:rsidR="0082324C" w:rsidRPr="009C1299">
        <w:rPr>
          <w:rFonts w:ascii="Arial Narrow" w:hAnsi="Arial Narrow" w:cs="Arial"/>
          <w:sz w:val="24"/>
          <w:szCs w:val="24"/>
        </w:rPr>
        <w:t xml:space="preserve"> de</w:t>
      </w:r>
      <w:r w:rsidR="00452497">
        <w:rPr>
          <w:rFonts w:ascii="Arial Narrow" w:hAnsi="Arial Narrow" w:cs="Arial"/>
          <w:sz w:val="24"/>
          <w:szCs w:val="24"/>
        </w:rPr>
        <w:t xml:space="preserve"> </w:t>
      </w:r>
      <w:r w:rsidR="00524CB0">
        <w:rPr>
          <w:rFonts w:ascii="Arial Narrow" w:hAnsi="Arial Narrow" w:cs="Arial"/>
          <w:sz w:val="24"/>
          <w:szCs w:val="24"/>
        </w:rPr>
        <w:t>Tenango de Doria</w:t>
      </w:r>
      <w:r w:rsidR="0082324C" w:rsidRPr="009C1299">
        <w:rPr>
          <w:rFonts w:ascii="Arial Narrow" w:hAnsi="Arial Narrow" w:cs="Arial"/>
          <w:sz w:val="24"/>
          <w:szCs w:val="24"/>
        </w:rPr>
        <w:t xml:space="preserve"> </w:t>
      </w:r>
      <w:r w:rsidR="00CD220D" w:rsidRPr="009C1299">
        <w:rPr>
          <w:rFonts w:ascii="Arial Narrow" w:hAnsi="Arial Narrow" w:cs="Arial"/>
          <w:sz w:val="24"/>
          <w:szCs w:val="24"/>
        </w:rPr>
        <w:t>apr</w:t>
      </w:r>
      <w:r w:rsidR="00EC4A7F" w:rsidRPr="009C1299">
        <w:rPr>
          <w:rFonts w:ascii="Arial Narrow" w:hAnsi="Arial Narrow" w:cs="Arial"/>
          <w:sz w:val="24"/>
          <w:szCs w:val="24"/>
        </w:rPr>
        <w:t>obó</w:t>
      </w:r>
      <w:r w:rsidR="00CD220D" w:rsidRPr="009C1299">
        <w:rPr>
          <w:rFonts w:ascii="Arial Narrow" w:hAnsi="Arial Narrow" w:cs="Arial"/>
          <w:sz w:val="24"/>
          <w:szCs w:val="24"/>
        </w:rPr>
        <w:t xml:space="preserve"> la Iniciativa del Ley de Ingre</w:t>
      </w:r>
      <w:r w:rsidR="00524CB0">
        <w:rPr>
          <w:rFonts w:ascii="Arial Narrow" w:hAnsi="Arial Narrow" w:cs="Arial"/>
          <w:sz w:val="24"/>
          <w:szCs w:val="24"/>
        </w:rPr>
        <w:t>sos para el ejercicio fiscal 202</w:t>
      </w:r>
      <w:r w:rsidR="008E0CCD">
        <w:rPr>
          <w:rFonts w:ascii="Arial Narrow" w:hAnsi="Arial Narrow" w:cs="Arial"/>
          <w:sz w:val="24"/>
          <w:szCs w:val="24"/>
        </w:rPr>
        <w:t>4</w:t>
      </w:r>
      <w:r w:rsidR="00566A1D">
        <w:rPr>
          <w:rFonts w:ascii="Arial Narrow" w:hAnsi="Arial Narrow" w:cs="Arial"/>
          <w:sz w:val="24"/>
          <w:szCs w:val="24"/>
        </w:rPr>
        <w:t>.</w:t>
      </w:r>
      <w:r w:rsidR="00CD220D" w:rsidRPr="009C1299">
        <w:rPr>
          <w:rFonts w:ascii="Arial Narrow" w:hAnsi="Arial Narrow" w:cs="Arial"/>
          <w:sz w:val="24"/>
          <w:szCs w:val="24"/>
        </w:rPr>
        <w:t xml:space="preserve"> </w:t>
      </w:r>
    </w:p>
    <w:p w14:paraId="3FF4360D" w14:textId="77777777" w:rsidR="00EC4A7F" w:rsidRPr="009C1299" w:rsidRDefault="00EC4A7F" w:rsidP="00EC4A7F">
      <w:pPr>
        <w:jc w:val="both"/>
        <w:rPr>
          <w:rFonts w:ascii="Arial Narrow" w:hAnsi="Arial Narrow" w:cs="Tahoma"/>
          <w:sz w:val="24"/>
          <w:szCs w:val="24"/>
        </w:rPr>
      </w:pPr>
      <w:r w:rsidRPr="009C1299">
        <w:rPr>
          <w:rFonts w:ascii="Arial Narrow" w:hAnsi="Arial Narrow" w:cs="Tahoma"/>
          <w:sz w:val="24"/>
          <w:szCs w:val="24"/>
        </w:rPr>
        <w:t>Con el objeto de dar cumplimiento a lo establecido en el artículo 125 fracción II de la Ley Orgánica del Poder Legislativo del Estado Libre y Soberano de Hidalgo</w:t>
      </w:r>
      <w:r w:rsidR="00452497">
        <w:rPr>
          <w:rFonts w:ascii="Arial Narrow" w:hAnsi="Arial Narrow" w:cs="Tahoma"/>
          <w:sz w:val="24"/>
          <w:szCs w:val="24"/>
        </w:rPr>
        <w:t>,</w:t>
      </w:r>
      <w:r w:rsidRPr="009C1299">
        <w:rPr>
          <w:rFonts w:ascii="Arial Narrow" w:hAnsi="Arial Narrow" w:cs="Tahoma"/>
          <w:sz w:val="24"/>
          <w:szCs w:val="24"/>
        </w:rPr>
        <w:t xml:space="preserve"> se</w:t>
      </w:r>
      <w:r w:rsidR="00452497">
        <w:rPr>
          <w:rFonts w:ascii="Arial Narrow" w:hAnsi="Arial Narrow" w:cs="Tahoma"/>
          <w:sz w:val="24"/>
          <w:szCs w:val="24"/>
        </w:rPr>
        <w:t xml:space="preserve"> expone:</w:t>
      </w:r>
    </w:p>
    <w:p w14:paraId="394ACF93" w14:textId="59DAEDA0" w:rsidR="00E30F63" w:rsidRDefault="006C6657" w:rsidP="00EC4A7F">
      <w:pPr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Este Municipio es </w:t>
      </w:r>
      <w:r w:rsidR="00A640B0" w:rsidRPr="009C1299">
        <w:rPr>
          <w:rFonts w:ascii="Arial Narrow" w:hAnsi="Arial Narrow" w:cs="Tahoma"/>
          <w:sz w:val="24"/>
          <w:szCs w:val="24"/>
        </w:rPr>
        <w:t>gobernado por un Ayuntamiento, integrad</w:t>
      </w:r>
      <w:r w:rsidR="00E06A0A">
        <w:rPr>
          <w:rFonts w:ascii="Arial Narrow" w:hAnsi="Arial Narrow" w:cs="Tahoma"/>
          <w:sz w:val="24"/>
          <w:szCs w:val="24"/>
        </w:rPr>
        <w:t xml:space="preserve">o por un </w:t>
      </w:r>
      <w:proofErr w:type="gramStart"/>
      <w:r w:rsidR="00E06A0A">
        <w:rPr>
          <w:rFonts w:ascii="Arial Narrow" w:hAnsi="Arial Narrow" w:cs="Tahoma"/>
          <w:sz w:val="24"/>
          <w:szCs w:val="24"/>
        </w:rPr>
        <w:t>Presidente</w:t>
      </w:r>
      <w:proofErr w:type="gramEnd"/>
      <w:r w:rsidR="00A640B0" w:rsidRPr="009C1299">
        <w:rPr>
          <w:rFonts w:ascii="Arial Narrow" w:hAnsi="Arial Narrow" w:cs="Tahoma"/>
          <w:sz w:val="24"/>
          <w:szCs w:val="24"/>
        </w:rPr>
        <w:t xml:space="preserve"> Municipal</w:t>
      </w:r>
      <w:r w:rsidR="004E5287">
        <w:rPr>
          <w:rFonts w:ascii="Arial Narrow" w:hAnsi="Arial Narrow" w:cs="Tahoma"/>
          <w:sz w:val="24"/>
          <w:szCs w:val="24"/>
        </w:rPr>
        <w:t>,</w:t>
      </w:r>
      <w:r w:rsidR="00A640B0" w:rsidRPr="009C1299">
        <w:rPr>
          <w:rFonts w:ascii="Arial Narrow" w:hAnsi="Arial Narrow" w:cs="Tahoma"/>
          <w:sz w:val="24"/>
          <w:szCs w:val="24"/>
        </w:rPr>
        <w:t xml:space="preserve"> </w:t>
      </w:r>
      <w:r w:rsidR="00E30F63" w:rsidRPr="00E30F63">
        <w:rPr>
          <w:rFonts w:ascii="Arial Narrow" w:hAnsi="Arial Narrow" w:cs="Tahoma"/>
          <w:sz w:val="24"/>
          <w:szCs w:val="24"/>
        </w:rPr>
        <w:t>los Síndicos y los Regidores que establezca la Ley Electoral del Estado del Hidalgo</w:t>
      </w:r>
      <w:r w:rsidR="00E30F63">
        <w:rPr>
          <w:rFonts w:ascii="Arial Narrow" w:hAnsi="Arial Narrow" w:cs="Tahoma"/>
          <w:sz w:val="24"/>
          <w:szCs w:val="24"/>
        </w:rPr>
        <w:t>.</w:t>
      </w:r>
      <w:r w:rsidR="00E30F63" w:rsidRPr="009C1299">
        <w:rPr>
          <w:rFonts w:ascii="Arial Narrow" w:hAnsi="Arial Narrow" w:cs="Tahoma"/>
          <w:sz w:val="24"/>
          <w:szCs w:val="24"/>
        </w:rPr>
        <w:t xml:space="preserve"> </w:t>
      </w:r>
    </w:p>
    <w:p w14:paraId="3446E317" w14:textId="77FE8022" w:rsidR="00370FDB" w:rsidRPr="009C1299" w:rsidRDefault="00370FDB" w:rsidP="00EC4A7F">
      <w:pPr>
        <w:jc w:val="both"/>
        <w:rPr>
          <w:rFonts w:ascii="Arial Narrow" w:hAnsi="Arial Narrow" w:cs="Tahoma"/>
          <w:sz w:val="24"/>
          <w:szCs w:val="24"/>
        </w:rPr>
      </w:pPr>
      <w:r w:rsidRPr="009C1299">
        <w:rPr>
          <w:rFonts w:ascii="Arial Narrow" w:hAnsi="Arial Narrow" w:cs="Tahoma"/>
          <w:sz w:val="24"/>
          <w:szCs w:val="24"/>
        </w:rPr>
        <w:t>E</w:t>
      </w:r>
      <w:r w:rsidR="00A640B0" w:rsidRPr="009C1299">
        <w:rPr>
          <w:rFonts w:ascii="Arial Narrow" w:hAnsi="Arial Narrow" w:cs="Tahoma"/>
          <w:sz w:val="24"/>
          <w:szCs w:val="24"/>
        </w:rPr>
        <w:t xml:space="preserve">l gobierno municipal </w:t>
      </w:r>
      <w:r w:rsidR="00E30F63">
        <w:rPr>
          <w:rFonts w:ascii="Arial Narrow" w:hAnsi="Arial Narrow" w:cs="Tahoma"/>
          <w:sz w:val="24"/>
          <w:szCs w:val="24"/>
        </w:rPr>
        <w:t xml:space="preserve">es ejercido </w:t>
      </w:r>
      <w:r w:rsidR="00A640B0" w:rsidRPr="009C1299">
        <w:rPr>
          <w:rFonts w:ascii="Arial Narrow" w:hAnsi="Arial Narrow" w:cs="Tahoma"/>
          <w:sz w:val="24"/>
          <w:szCs w:val="24"/>
        </w:rPr>
        <w:t>por el Ayuntamiento</w:t>
      </w:r>
      <w:r w:rsidR="006C6657">
        <w:rPr>
          <w:rFonts w:ascii="Arial Narrow" w:hAnsi="Arial Narrow" w:cs="Tahoma"/>
          <w:sz w:val="24"/>
          <w:szCs w:val="24"/>
        </w:rPr>
        <w:t xml:space="preserve">, </w:t>
      </w:r>
      <w:r w:rsidR="00A640B0" w:rsidRPr="009C1299">
        <w:rPr>
          <w:rFonts w:ascii="Arial Narrow" w:hAnsi="Arial Narrow" w:cs="Tahoma"/>
          <w:sz w:val="24"/>
          <w:szCs w:val="24"/>
        </w:rPr>
        <w:t>de manera exclusiva y no ha</w:t>
      </w:r>
      <w:r w:rsidR="006C6657">
        <w:rPr>
          <w:rFonts w:ascii="Arial Narrow" w:hAnsi="Arial Narrow" w:cs="Tahoma"/>
          <w:sz w:val="24"/>
          <w:szCs w:val="24"/>
        </w:rPr>
        <w:t>y</w:t>
      </w:r>
      <w:r w:rsidR="00A640B0" w:rsidRPr="009C1299">
        <w:rPr>
          <w:rFonts w:ascii="Arial Narrow" w:hAnsi="Arial Narrow" w:cs="Tahoma"/>
          <w:sz w:val="24"/>
          <w:szCs w:val="24"/>
        </w:rPr>
        <w:t xml:space="preserve"> autoridad intermedia alguna entre éste y el gobierno del Estado</w:t>
      </w:r>
      <w:r w:rsidR="00F44CDB">
        <w:rPr>
          <w:rFonts w:ascii="Arial Narrow" w:hAnsi="Arial Narrow" w:cs="Tahoma"/>
          <w:sz w:val="24"/>
          <w:szCs w:val="24"/>
        </w:rPr>
        <w:t>,</w:t>
      </w:r>
      <w:r w:rsidRPr="009C1299">
        <w:rPr>
          <w:rFonts w:ascii="Arial Narrow" w:hAnsi="Arial Narrow" w:cs="Tahoma"/>
          <w:sz w:val="24"/>
          <w:szCs w:val="24"/>
        </w:rPr>
        <w:t xml:space="preserve"> </w:t>
      </w:r>
      <w:r w:rsidR="00F44CDB">
        <w:rPr>
          <w:rFonts w:ascii="Arial Narrow" w:hAnsi="Arial Narrow" w:cs="Tahoma"/>
          <w:sz w:val="24"/>
          <w:szCs w:val="24"/>
        </w:rPr>
        <w:t>está</w:t>
      </w:r>
      <w:r w:rsidR="001F0F00" w:rsidRPr="009C1299">
        <w:rPr>
          <w:rFonts w:ascii="Arial Narrow" w:hAnsi="Arial Narrow" w:cs="Tahoma"/>
          <w:sz w:val="24"/>
          <w:szCs w:val="24"/>
        </w:rPr>
        <w:t xml:space="preserve"> investido de personalidad jurídica y maneja su patrimonio conforme a la ley</w:t>
      </w:r>
      <w:r w:rsidR="00BB3582" w:rsidRPr="009C1299">
        <w:rPr>
          <w:rFonts w:ascii="Arial Narrow" w:hAnsi="Arial Narrow" w:cs="Tahoma"/>
          <w:sz w:val="24"/>
          <w:szCs w:val="24"/>
        </w:rPr>
        <w:t>,</w:t>
      </w:r>
      <w:r w:rsidR="00CD220D" w:rsidRPr="009C1299">
        <w:rPr>
          <w:rFonts w:ascii="Arial Narrow" w:hAnsi="Arial Narrow" w:cs="Tahoma"/>
          <w:sz w:val="24"/>
          <w:szCs w:val="24"/>
        </w:rPr>
        <w:t xml:space="preserve"> </w:t>
      </w:r>
      <w:bookmarkStart w:id="1" w:name="_Hlk52797640"/>
      <w:r w:rsidR="001F0F00" w:rsidRPr="009C1299">
        <w:rPr>
          <w:rFonts w:ascii="Arial Narrow" w:hAnsi="Arial Narrow" w:cs="Tahoma"/>
          <w:sz w:val="24"/>
          <w:szCs w:val="24"/>
        </w:rPr>
        <w:t>administra</w:t>
      </w:r>
      <w:r w:rsidRPr="009C1299">
        <w:rPr>
          <w:rFonts w:ascii="Arial Narrow" w:hAnsi="Arial Narrow" w:cs="Tahoma"/>
          <w:sz w:val="24"/>
          <w:szCs w:val="24"/>
        </w:rPr>
        <w:t>ndo</w:t>
      </w:r>
      <w:r w:rsidR="001F0F00" w:rsidRPr="009C1299">
        <w:rPr>
          <w:rFonts w:ascii="Arial Narrow" w:hAnsi="Arial Narrow" w:cs="Tahoma"/>
          <w:sz w:val="24"/>
          <w:szCs w:val="24"/>
        </w:rPr>
        <w:t xml:space="preserve"> libremente su hacienda, la cual se formará de los rendimientos de los bienes que les pertenezcan, así como de las contribuciones y otros ingresos que las legislaturas establezcan a su favor</w:t>
      </w:r>
      <w:bookmarkEnd w:id="1"/>
      <w:r w:rsidR="00EC4A7F" w:rsidRPr="009C1299">
        <w:rPr>
          <w:rFonts w:ascii="Arial Narrow" w:hAnsi="Arial Narrow" w:cs="Tahoma"/>
          <w:sz w:val="24"/>
          <w:szCs w:val="24"/>
        </w:rPr>
        <w:t>.</w:t>
      </w:r>
    </w:p>
    <w:p w14:paraId="1E82C046" w14:textId="0C6EFAA3" w:rsidR="00551331" w:rsidRPr="009C1299" w:rsidRDefault="00EC4A7F" w:rsidP="00EC4A7F">
      <w:pPr>
        <w:jc w:val="both"/>
        <w:rPr>
          <w:rFonts w:ascii="Arial Narrow" w:hAnsi="Arial Narrow" w:cs="Tahoma"/>
          <w:sz w:val="24"/>
          <w:szCs w:val="24"/>
        </w:rPr>
      </w:pPr>
      <w:r w:rsidRPr="009C1299">
        <w:rPr>
          <w:rFonts w:ascii="Arial Narrow" w:hAnsi="Arial Narrow" w:cs="Tahoma"/>
          <w:sz w:val="24"/>
          <w:szCs w:val="24"/>
        </w:rPr>
        <w:t>Los Ayuntamientos tiene el derecho y obligación de iniciar y formular las leyes y decretos conforme a la normativa aplicable</w:t>
      </w:r>
      <w:r w:rsidR="00BB3582" w:rsidRPr="009C1299">
        <w:rPr>
          <w:rFonts w:ascii="Arial Narrow" w:hAnsi="Arial Narrow" w:cs="Tahoma"/>
          <w:sz w:val="24"/>
          <w:szCs w:val="24"/>
        </w:rPr>
        <w:t xml:space="preserve"> y deberá de realizarlo</w:t>
      </w:r>
      <w:r w:rsidRPr="009C1299">
        <w:rPr>
          <w:rFonts w:ascii="Arial Narrow" w:hAnsi="Arial Narrow" w:cs="Tahoma"/>
          <w:sz w:val="24"/>
          <w:szCs w:val="24"/>
        </w:rPr>
        <w:t xml:space="preserve"> por escrito en un proyecto articulado</w:t>
      </w:r>
      <w:r w:rsidR="00BB3582" w:rsidRPr="009C1299">
        <w:rPr>
          <w:rFonts w:ascii="Arial Narrow" w:hAnsi="Arial Narrow" w:cs="Tahoma"/>
          <w:sz w:val="24"/>
          <w:szCs w:val="24"/>
        </w:rPr>
        <w:t xml:space="preserve"> y</w:t>
      </w:r>
      <w:r w:rsidRPr="009C1299">
        <w:rPr>
          <w:rFonts w:ascii="Arial Narrow" w:hAnsi="Arial Narrow" w:cs="Tahoma"/>
          <w:sz w:val="24"/>
          <w:szCs w:val="24"/>
        </w:rPr>
        <w:t xml:space="preserve"> firmad</w:t>
      </w:r>
      <w:r w:rsidR="00BB3582" w:rsidRPr="009C1299">
        <w:rPr>
          <w:rFonts w:ascii="Arial Narrow" w:hAnsi="Arial Narrow" w:cs="Tahoma"/>
          <w:sz w:val="24"/>
          <w:szCs w:val="24"/>
        </w:rPr>
        <w:t>o</w:t>
      </w:r>
      <w:r w:rsidRPr="009C1299">
        <w:rPr>
          <w:rFonts w:ascii="Arial Narrow" w:hAnsi="Arial Narrow" w:cs="Tahoma"/>
          <w:sz w:val="24"/>
          <w:szCs w:val="24"/>
        </w:rPr>
        <w:t xml:space="preserve"> por el o los autores conteniendo la exposición de motivos correspondiente presentándola al </w:t>
      </w:r>
      <w:proofErr w:type="gramStart"/>
      <w:r w:rsidRPr="009C1299">
        <w:rPr>
          <w:rFonts w:ascii="Arial Narrow" w:hAnsi="Arial Narrow" w:cs="Tahoma"/>
          <w:sz w:val="24"/>
          <w:szCs w:val="24"/>
        </w:rPr>
        <w:t>Presidente</w:t>
      </w:r>
      <w:proofErr w:type="gramEnd"/>
      <w:r w:rsidRPr="009C1299">
        <w:rPr>
          <w:rFonts w:ascii="Arial Narrow" w:hAnsi="Arial Narrow" w:cs="Tahoma"/>
          <w:sz w:val="24"/>
          <w:szCs w:val="24"/>
        </w:rPr>
        <w:t xml:space="preserve"> de la Directiva </w:t>
      </w:r>
      <w:r w:rsidR="00551331" w:rsidRPr="009C1299">
        <w:rPr>
          <w:rFonts w:ascii="Arial Narrow" w:hAnsi="Arial Narrow" w:cs="Tahoma"/>
          <w:sz w:val="24"/>
          <w:szCs w:val="24"/>
        </w:rPr>
        <w:t>del Congreso del Estado</w:t>
      </w:r>
      <w:r w:rsidR="00E30F63">
        <w:rPr>
          <w:rFonts w:ascii="Arial Narrow" w:hAnsi="Arial Narrow" w:cs="Tahoma"/>
          <w:sz w:val="24"/>
          <w:szCs w:val="24"/>
        </w:rPr>
        <w:t xml:space="preserve"> Libre y Soberano de Hidalgo.</w:t>
      </w:r>
    </w:p>
    <w:p w14:paraId="242F9766" w14:textId="4A3FF319" w:rsidR="0023593B" w:rsidRPr="009C1299" w:rsidRDefault="00551331" w:rsidP="00EC4A7F">
      <w:pPr>
        <w:tabs>
          <w:tab w:val="left" w:pos="0"/>
        </w:tabs>
        <w:jc w:val="both"/>
        <w:rPr>
          <w:rFonts w:ascii="Arial Narrow" w:hAnsi="Arial Narrow" w:cs="Tahoma"/>
          <w:sz w:val="24"/>
          <w:szCs w:val="24"/>
        </w:rPr>
      </w:pPr>
      <w:r w:rsidRPr="009C1299">
        <w:rPr>
          <w:rFonts w:ascii="Arial Narrow" w:hAnsi="Arial Narrow" w:cs="Tahoma"/>
          <w:sz w:val="24"/>
          <w:szCs w:val="24"/>
        </w:rPr>
        <w:t>La Iniciativa de la</w:t>
      </w:r>
      <w:r w:rsidR="00CD1814" w:rsidRPr="009C1299">
        <w:rPr>
          <w:rFonts w:ascii="Arial Narrow" w:hAnsi="Arial Narrow" w:cs="Tahoma"/>
          <w:sz w:val="24"/>
          <w:szCs w:val="24"/>
        </w:rPr>
        <w:t xml:space="preserve"> Ley de Ingresos de cada</w:t>
      </w:r>
      <w:r w:rsidR="00537103" w:rsidRPr="009C1299">
        <w:rPr>
          <w:rFonts w:ascii="Arial Narrow" w:hAnsi="Arial Narrow" w:cs="Tahoma"/>
          <w:sz w:val="24"/>
          <w:szCs w:val="24"/>
        </w:rPr>
        <w:t xml:space="preserve"> municipio</w:t>
      </w:r>
      <w:r w:rsidR="00CD1814" w:rsidRPr="009C1299">
        <w:rPr>
          <w:rFonts w:ascii="Arial Narrow" w:hAnsi="Arial Narrow" w:cs="Tahoma"/>
          <w:sz w:val="24"/>
          <w:szCs w:val="24"/>
        </w:rPr>
        <w:t xml:space="preserve"> </w:t>
      </w:r>
      <w:r w:rsidR="006C6657">
        <w:rPr>
          <w:rFonts w:ascii="Arial Narrow" w:hAnsi="Arial Narrow" w:cs="Tahoma"/>
          <w:sz w:val="24"/>
          <w:szCs w:val="24"/>
        </w:rPr>
        <w:t>es</w:t>
      </w:r>
      <w:r w:rsidR="00537103" w:rsidRPr="009C1299">
        <w:rPr>
          <w:rFonts w:ascii="Arial Narrow" w:hAnsi="Arial Narrow" w:cs="Tahoma"/>
          <w:sz w:val="24"/>
          <w:szCs w:val="24"/>
        </w:rPr>
        <w:t xml:space="preserve"> </w:t>
      </w:r>
      <w:r w:rsidR="00CD1814" w:rsidRPr="009C1299">
        <w:rPr>
          <w:rFonts w:ascii="Arial Narrow" w:hAnsi="Arial Narrow" w:cs="Tahoma"/>
          <w:sz w:val="24"/>
          <w:szCs w:val="24"/>
        </w:rPr>
        <w:t>formula</w:t>
      </w:r>
      <w:r w:rsidR="00537103" w:rsidRPr="009C1299">
        <w:rPr>
          <w:rFonts w:ascii="Arial Narrow" w:hAnsi="Arial Narrow" w:cs="Tahoma"/>
          <w:sz w:val="24"/>
          <w:szCs w:val="24"/>
        </w:rPr>
        <w:t xml:space="preserve">da por </w:t>
      </w:r>
      <w:r w:rsidR="006C6657">
        <w:rPr>
          <w:rFonts w:ascii="Arial Narrow" w:hAnsi="Arial Narrow" w:cs="Tahoma"/>
          <w:sz w:val="24"/>
          <w:szCs w:val="24"/>
        </w:rPr>
        <w:t>e</w:t>
      </w:r>
      <w:r w:rsidR="00537103" w:rsidRPr="009C1299">
        <w:rPr>
          <w:rFonts w:ascii="Arial Narrow" w:hAnsi="Arial Narrow" w:cs="Tahoma"/>
          <w:sz w:val="24"/>
          <w:szCs w:val="24"/>
        </w:rPr>
        <w:t xml:space="preserve">l </w:t>
      </w:r>
      <w:r w:rsidR="006C6657">
        <w:rPr>
          <w:rFonts w:ascii="Arial Narrow" w:hAnsi="Arial Narrow" w:cs="Tahoma"/>
          <w:sz w:val="24"/>
          <w:szCs w:val="24"/>
        </w:rPr>
        <w:t>P</w:t>
      </w:r>
      <w:r w:rsidR="00537103" w:rsidRPr="009C1299">
        <w:rPr>
          <w:rFonts w:ascii="Arial Narrow" w:hAnsi="Arial Narrow" w:cs="Tahoma"/>
          <w:sz w:val="24"/>
          <w:szCs w:val="24"/>
        </w:rPr>
        <w:t>residente con apoyo de la Tesorería Municipal</w:t>
      </w:r>
      <w:r w:rsidR="00CD1814" w:rsidRPr="009C1299">
        <w:rPr>
          <w:rFonts w:ascii="Arial Narrow" w:hAnsi="Arial Narrow" w:cs="Tahoma"/>
          <w:sz w:val="24"/>
          <w:szCs w:val="24"/>
        </w:rPr>
        <w:t xml:space="preserve"> y</w:t>
      </w:r>
      <w:r w:rsidR="00F44CDB">
        <w:rPr>
          <w:rFonts w:ascii="Arial Narrow" w:hAnsi="Arial Narrow" w:cs="Tahoma"/>
          <w:sz w:val="24"/>
          <w:szCs w:val="24"/>
        </w:rPr>
        <w:t xml:space="preserve"> es</w:t>
      </w:r>
      <w:r w:rsidR="00CD1814" w:rsidRPr="009C1299">
        <w:rPr>
          <w:rFonts w:ascii="Arial Narrow" w:hAnsi="Arial Narrow" w:cs="Tahoma"/>
          <w:sz w:val="24"/>
          <w:szCs w:val="24"/>
        </w:rPr>
        <w:t xml:space="preserve"> aproba</w:t>
      </w:r>
      <w:r w:rsidR="00537103" w:rsidRPr="009C1299">
        <w:rPr>
          <w:rFonts w:ascii="Arial Narrow" w:hAnsi="Arial Narrow" w:cs="Tahoma"/>
          <w:sz w:val="24"/>
          <w:szCs w:val="24"/>
        </w:rPr>
        <w:t>da</w:t>
      </w:r>
      <w:r w:rsidR="00CD1814" w:rsidRPr="009C1299">
        <w:rPr>
          <w:rFonts w:ascii="Arial Narrow" w:hAnsi="Arial Narrow" w:cs="Tahoma"/>
          <w:sz w:val="24"/>
          <w:szCs w:val="24"/>
        </w:rPr>
        <w:t xml:space="preserve"> </w:t>
      </w:r>
      <w:r w:rsidRPr="009C1299">
        <w:rPr>
          <w:rFonts w:ascii="Arial Narrow" w:hAnsi="Arial Narrow" w:cs="Tahoma"/>
          <w:sz w:val="24"/>
          <w:szCs w:val="24"/>
        </w:rPr>
        <w:t xml:space="preserve">por el </w:t>
      </w:r>
      <w:r w:rsidR="00537103" w:rsidRPr="009C1299">
        <w:rPr>
          <w:rFonts w:ascii="Arial Narrow" w:hAnsi="Arial Narrow" w:cs="Tahoma"/>
          <w:sz w:val="24"/>
          <w:szCs w:val="24"/>
        </w:rPr>
        <w:t>Ayuntamiento</w:t>
      </w:r>
      <w:r w:rsidRPr="009C1299">
        <w:rPr>
          <w:rFonts w:ascii="Arial Narrow" w:hAnsi="Arial Narrow" w:cs="Tahoma"/>
          <w:sz w:val="24"/>
          <w:szCs w:val="24"/>
        </w:rPr>
        <w:t xml:space="preserve"> </w:t>
      </w:r>
      <w:r w:rsidR="00CD1814" w:rsidRPr="009C1299">
        <w:rPr>
          <w:rFonts w:ascii="Arial Narrow" w:hAnsi="Arial Narrow" w:cs="Tahoma"/>
          <w:sz w:val="24"/>
          <w:szCs w:val="24"/>
        </w:rPr>
        <w:t>en el mes de octubre de cada año</w:t>
      </w:r>
      <w:r w:rsidR="00F44CDB">
        <w:rPr>
          <w:rFonts w:ascii="Arial Narrow" w:hAnsi="Arial Narrow" w:cs="Tahoma"/>
          <w:sz w:val="24"/>
          <w:szCs w:val="24"/>
        </w:rPr>
        <w:t xml:space="preserve"> la cual se debe de remitir</w:t>
      </w:r>
      <w:r w:rsidR="00CD1814" w:rsidRPr="009C1299">
        <w:rPr>
          <w:rFonts w:ascii="Arial Narrow" w:hAnsi="Arial Narrow" w:cs="Tahoma"/>
          <w:sz w:val="24"/>
          <w:szCs w:val="24"/>
        </w:rPr>
        <w:t xml:space="preserve"> al Congreso del Estado</w:t>
      </w:r>
      <w:r w:rsidR="00F44CDB">
        <w:rPr>
          <w:rFonts w:ascii="Arial Narrow" w:hAnsi="Arial Narrow" w:cs="Tahoma"/>
          <w:sz w:val="24"/>
          <w:szCs w:val="24"/>
        </w:rPr>
        <w:t xml:space="preserve"> Libre y Soberano de Hidalgo</w:t>
      </w:r>
      <w:r w:rsidR="00CD1814" w:rsidRPr="009C1299">
        <w:rPr>
          <w:rFonts w:ascii="Arial Narrow" w:hAnsi="Arial Narrow" w:cs="Tahoma"/>
          <w:sz w:val="24"/>
          <w:szCs w:val="24"/>
        </w:rPr>
        <w:t xml:space="preserve"> a más tardar el quince de noviembre siguiente</w:t>
      </w:r>
      <w:r w:rsidR="005F114B">
        <w:rPr>
          <w:rFonts w:ascii="Arial Narrow" w:hAnsi="Arial Narrow" w:cs="Tahoma"/>
          <w:sz w:val="24"/>
          <w:szCs w:val="24"/>
        </w:rPr>
        <w:t>;</w:t>
      </w:r>
      <w:r w:rsidRPr="009C1299">
        <w:rPr>
          <w:rFonts w:ascii="Arial Narrow" w:hAnsi="Arial Narrow" w:cs="Tahoma"/>
          <w:sz w:val="24"/>
          <w:szCs w:val="24"/>
        </w:rPr>
        <w:t xml:space="preserve"> </w:t>
      </w:r>
      <w:r w:rsidR="00537103" w:rsidRPr="009C1299">
        <w:rPr>
          <w:rFonts w:ascii="Arial Narrow" w:hAnsi="Arial Narrow" w:cs="Tahoma"/>
          <w:sz w:val="24"/>
          <w:szCs w:val="24"/>
        </w:rPr>
        <w:t>dicho proyecto debe contener</w:t>
      </w:r>
      <w:r w:rsidR="00CD1814" w:rsidRPr="009C1299">
        <w:rPr>
          <w:rFonts w:ascii="Arial Narrow" w:hAnsi="Arial Narrow" w:cs="Tahoma"/>
          <w:sz w:val="24"/>
          <w:szCs w:val="24"/>
        </w:rPr>
        <w:t xml:space="preserve"> las cuotas y tarifas aplicables a impuestos, derechos, productos, aprovechamientos, contribuciones de mejoras y las tablas de valores unitarios de suelo y </w:t>
      </w:r>
      <w:r w:rsidRPr="009C1299">
        <w:rPr>
          <w:rFonts w:ascii="Arial Narrow" w:hAnsi="Arial Narrow" w:cs="Tahoma"/>
          <w:sz w:val="24"/>
          <w:szCs w:val="24"/>
        </w:rPr>
        <w:t>construcciones que sirv</w:t>
      </w:r>
      <w:r w:rsidR="005F114B">
        <w:rPr>
          <w:rFonts w:ascii="Arial Narrow" w:hAnsi="Arial Narrow" w:cs="Tahoma"/>
          <w:sz w:val="24"/>
          <w:szCs w:val="24"/>
        </w:rPr>
        <w:t xml:space="preserve">en </w:t>
      </w:r>
      <w:r w:rsidRPr="009C1299">
        <w:rPr>
          <w:rFonts w:ascii="Arial Narrow" w:hAnsi="Arial Narrow" w:cs="Tahoma"/>
          <w:sz w:val="24"/>
          <w:szCs w:val="24"/>
        </w:rPr>
        <w:t>de base para el cobro de las contribuciones sobre la propiedad inmobiliaria; así como las tasas de las contribuciones adicionales.</w:t>
      </w:r>
    </w:p>
    <w:p w14:paraId="50CFE3AB" w14:textId="46E3A1ED" w:rsidR="00551331" w:rsidRPr="009C1299" w:rsidRDefault="00551331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9C1299">
        <w:rPr>
          <w:rFonts w:ascii="Arial Narrow" w:hAnsi="Arial Narrow" w:cs="Tahoma"/>
          <w:sz w:val="24"/>
          <w:szCs w:val="24"/>
        </w:rPr>
        <w:t xml:space="preserve">El Artículo 31 fracción IV de </w:t>
      </w:r>
      <w:r w:rsidR="00F44CDB">
        <w:rPr>
          <w:rFonts w:ascii="Arial Narrow" w:hAnsi="Arial Narrow" w:cs="Tahoma"/>
          <w:sz w:val="24"/>
          <w:szCs w:val="24"/>
        </w:rPr>
        <w:t xml:space="preserve">la </w:t>
      </w:r>
      <w:r w:rsidRPr="009C1299">
        <w:rPr>
          <w:rFonts w:ascii="Arial Narrow" w:hAnsi="Arial Narrow" w:cs="Tahoma"/>
          <w:sz w:val="24"/>
          <w:szCs w:val="24"/>
        </w:rPr>
        <w:t>Constitución Política de los Estado</w:t>
      </w:r>
      <w:r w:rsidR="00F44CDB">
        <w:rPr>
          <w:rFonts w:ascii="Arial Narrow" w:hAnsi="Arial Narrow" w:cs="Tahoma"/>
          <w:sz w:val="24"/>
          <w:szCs w:val="24"/>
        </w:rPr>
        <w:t>s</w:t>
      </w:r>
      <w:r w:rsidRPr="009C1299">
        <w:rPr>
          <w:rFonts w:ascii="Arial Narrow" w:hAnsi="Arial Narrow" w:cs="Tahoma"/>
          <w:sz w:val="24"/>
          <w:szCs w:val="24"/>
        </w:rPr>
        <w:t xml:space="preserve"> Unidos Mexicanos menciona </w:t>
      </w:r>
      <w:r w:rsidR="00956978" w:rsidRPr="009C1299">
        <w:rPr>
          <w:rFonts w:ascii="Arial Narrow" w:hAnsi="Arial Narrow" w:cs="Tahoma"/>
          <w:sz w:val="24"/>
          <w:szCs w:val="24"/>
        </w:rPr>
        <w:t>que es obligación de los mexicanos contribuir para los gastos públicos, así de la Federación, como de los Estados, de la Ciudad de México y del Municipio en que residan, de la manera proporcional y equitativa que dispongan las leyes.</w:t>
      </w:r>
    </w:p>
    <w:p w14:paraId="525DF920" w14:textId="77777777" w:rsidR="00DB2A68" w:rsidRPr="009C1299" w:rsidRDefault="00DB2A68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7A2B30F0" w14:textId="77777777" w:rsidR="00DB2A68" w:rsidRPr="009C1299" w:rsidRDefault="00DB2A68" w:rsidP="00DB2A68">
      <w:pPr>
        <w:jc w:val="both"/>
        <w:rPr>
          <w:rFonts w:ascii="Arial Narrow" w:hAnsi="Arial Narrow" w:cs="Tahoma"/>
          <w:sz w:val="24"/>
          <w:szCs w:val="24"/>
        </w:rPr>
      </w:pPr>
      <w:r w:rsidRPr="009C1299">
        <w:rPr>
          <w:rFonts w:ascii="Arial Narrow" w:hAnsi="Arial Narrow" w:cs="Tahoma"/>
          <w:sz w:val="24"/>
          <w:szCs w:val="24"/>
        </w:rPr>
        <w:t>Las finanzas públicas determinan la capacidad de atender las necesidades y demandas de la población de manera oportuna y eficiente, así como el desarrollo de infraestructura del Municipio para gozar de una mejor calidad de vida y un mayor crecimiento económico, por lo tanto los ingresos que se recauden provenientes de la estimación establecida en la Iniciativa de Ley de Ingresos se destinarán a sufragar los gastos públicos establecidos y autorizados en el Presupuesto de Egresos Municipal para el mismo ejercicio fiscal, atendiendo lo dispuesto en los convenios de coordinación, lineamientos, reglas de Operación y demás normativa aplicable.</w:t>
      </w:r>
    </w:p>
    <w:p w14:paraId="6601721A" w14:textId="2C5BF9EA" w:rsidR="00EF6EF2" w:rsidRDefault="00EF6EF2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9C1299">
        <w:rPr>
          <w:rFonts w:ascii="Arial Narrow" w:hAnsi="Arial Narrow" w:cs="Tahoma"/>
          <w:sz w:val="24"/>
          <w:szCs w:val="24"/>
        </w:rPr>
        <w:t xml:space="preserve">La Iniciativa de Ley de Ingresos tiene por objeto estimar los ingresos a recaudar durante un ejercicio </w:t>
      </w:r>
      <w:r w:rsidR="007C153D" w:rsidRPr="009C1299">
        <w:rPr>
          <w:rFonts w:ascii="Arial Narrow" w:hAnsi="Arial Narrow" w:cs="Tahoma"/>
          <w:sz w:val="24"/>
          <w:szCs w:val="24"/>
        </w:rPr>
        <w:t xml:space="preserve">fiscal y establecer </w:t>
      </w:r>
      <w:r w:rsidRPr="009C1299">
        <w:rPr>
          <w:rFonts w:ascii="Arial Narrow" w:hAnsi="Arial Narrow" w:cs="Tahoma"/>
          <w:sz w:val="24"/>
          <w:szCs w:val="24"/>
        </w:rPr>
        <w:t>las cuotas, tarifas, tablas de valores y demás elementos necesarios para el cobro de las contribuciones dentro del Municipio</w:t>
      </w:r>
      <w:r w:rsidR="004A239B">
        <w:rPr>
          <w:rFonts w:ascii="Arial Narrow" w:hAnsi="Arial Narrow" w:cs="Tahoma"/>
          <w:sz w:val="24"/>
          <w:szCs w:val="24"/>
        </w:rPr>
        <w:t xml:space="preserve"> de Tenango de Doria </w:t>
      </w:r>
      <w:r w:rsidR="007C153D" w:rsidRPr="009C1299">
        <w:rPr>
          <w:rFonts w:ascii="Arial Narrow" w:hAnsi="Arial Narrow" w:cs="Tahoma"/>
          <w:sz w:val="24"/>
          <w:szCs w:val="24"/>
        </w:rPr>
        <w:t>conforme lo establecido en la Ley de Hacienda para los Municipios del Estado de Hidalgo.</w:t>
      </w:r>
    </w:p>
    <w:p w14:paraId="611C57DD" w14:textId="77777777" w:rsidR="00F44CDB" w:rsidRPr="009C1299" w:rsidRDefault="00F44CDB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3E95F84A" w14:textId="2AC00B8D" w:rsidR="00F44CDB" w:rsidRPr="009C1299" w:rsidRDefault="00F44CDB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9C1299">
        <w:rPr>
          <w:rFonts w:ascii="Arial Narrow" w:hAnsi="Arial Narrow" w:cs="Tahoma"/>
          <w:sz w:val="24"/>
          <w:szCs w:val="24"/>
        </w:rPr>
        <w:t xml:space="preserve">Los ingresos </w:t>
      </w:r>
      <w:r w:rsidR="007E3C2A">
        <w:rPr>
          <w:rFonts w:ascii="Arial Narrow" w:hAnsi="Arial Narrow" w:cs="Tahoma"/>
          <w:sz w:val="24"/>
          <w:szCs w:val="24"/>
        </w:rPr>
        <w:t xml:space="preserve">estimados </w:t>
      </w:r>
      <w:r w:rsidRPr="009C1299">
        <w:rPr>
          <w:rFonts w:ascii="Arial Narrow" w:hAnsi="Arial Narrow" w:cs="Tahoma"/>
          <w:sz w:val="24"/>
          <w:szCs w:val="24"/>
        </w:rPr>
        <w:t>a recaudar durante el ejercicio fiscal</w:t>
      </w:r>
      <w:r w:rsidR="004A239B">
        <w:rPr>
          <w:rFonts w:ascii="Arial Narrow" w:hAnsi="Arial Narrow" w:cs="Tahoma"/>
          <w:sz w:val="24"/>
          <w:szCs w:val="24"/>
        </w:rPr>
        <w:t xml:space="preserve"> 202</w:t>
      </w:r>
      <w:r w:rsidR="008E0CCD">
        <w:rPr>
          <w:rFonts w:ascii="Arial Narrow" w:hAnsi="Arial Narrow" w:cs="Tahoma"/>
          <w:sz w:val="24"/>
          <w:szCs w:val="24"/>
        </w:rPr>
        <w:t>4</w:t>
      </w:r>
      <w:r w:rsidRPr="009C1299">
        <w:rPr>
          <w:rFonts w:ascii="Arial Narrow" w:hAnsi="Arial Narrow" w:cs="Tahoma"/>
          <w:sz w:val="24"/>
          <w:szCs w:val="24"/>
        </w:rPr>
        <w:t xml:space="preserve"> corresponden a la cantidad de </w:t>
      </w:r>
      <w:r w:rsidR="00E06A0A">
        <w:rPr>
          <w:rFonts w:ascii="Arial Narrow" w:hAnsi="Arial Narrow" w:cs="Tahoma"/>
          <w:sz w:val="24"/>
          <w:szCs w:val="24"/>
        </w:rPr>
        <w:t xml:space="preserve">                      </w:t>
      </w:r>
      <w:r w:rsidRPr="00AF1A9A">
        <w:rPr>
          <w:rFonts w:ascii="Arial Narrow" w:hAnsi="Arial Narrow" w:cs="Tahoma"/>
          <w:sz w:val="24"/>
          <w:szCs w:val="24"/>
          <w:highlight w:val="yellow"/>
        </w:rPr>
        <w:t>$</w:t>
      </w:r>
      <w:r w:rsidR="004A239B" w:rsidRPr="00AF1A9A">
        <w:rPr>
          <w:rFonts w:ascii="Arial Narrow" w:hAnsi="Arial Narrow" w:cs="Tahoma"/>
          <w:sz w:val="24"/>
          <w:szCs w:val="24"/>
          <w:highlight w:val="yellow"/>
        </w:rPr>
        <w:t>2</w:t>
      </w:r>
      <w:r w:rsidR="00BB615A" w:rsidRPr="00AF1A9A">
        <w:rPr>
          <w:rFonts w:ascii="Arial Narrow" w:hAnsi="Arial Narrow" w:cs="Tahoma"/>
          <w:sz w:val="24"/>
          <w:szCs w:val="24"/>
          <w:highlight w:val="yellow"/>
        </w:rPr>
        <w:t>,</w:t>
      </w:r>
      <w:r w:rsidR="00120D2A" w:rsidRPr="00AF1A9A">
        <w:rPr>
          <w:rFonts w:ascii="Arial Narrow" w:hAnsi="Arial Narrow" w:cs="Tahoma"/>
          <w:sz w:val="24"/>
          <w:szCs w:val="24"/>
          <w:highlight w:val="yellow"/>
        </w:rPr>
        <w:t>7</w:t>
      </w:r>
      <w:r w:rsidR="00AA678E">
        <w:rPr>
          <w:rFonts w:ascii="Arial Narrow" w:hAnsi="Arial Narrow" w:cs="Tahoma"/>
          <w:sz w:val="24"/>
          <w:szCs w:val="24"/>
          <w:highlight w:val="yellow"/>
        </w:rPr>
        <w:t>43,960.00</w:t>
      </w:r>
      <w:r w:rsidRPr="00AF1A9A">
        <w:rPr>
          <w:rFonts w:ascii="Arial Narrow" w:hAnsi="Arial Narrow" w:cs="Tahoma"/>
          <w:sz w:val="24"/>
          <w:szCs w:val="24"/>
          <w:highlight w:val="yellow"/>
        </w:rPr>
        <w:t xml:space="preserve"> (</w:t>
      </w:r>
      <w:r w:rsidR="004A239B">
        <w:rPr>
          <w:rFonts w:ascii="Arial Narrow" w:hAnsi="Arial Narrow" w:cs="Tahoma"/>
          <w:sz w:val="24"/>
          <w:szCs w:val="24"/>
        </w:rPr>
        <w:t xml:space="preserve">dos millones </w:t>
      </w:r>
      <w:r w:rsidR="00120D2A">
        <w:rPr>
          <w:rFonts w:ascii="Arial Narrow" w:hAnsi="Arial Narrow" w:cs="Tahoma"/>
          <w:sz w:val="24"/>
          <w:szCs w:val="24"/>
        </w:rPr>
        <w:t xml:space="preserve">setecientos </w:t>
      </w:r>
      <w:r w:rsidR="00183692">
        <w:rPr>
          <w:rFonts w:ascii="Arial Narrow" w:hAnsi="Arial Narrow" w:cs="Tahoma"/>
          <w:sz w:val="24"/>
          <w:szCs w:val="24"/>
        </w:rPr>
        <w:t>cuarenta y tres</w:t>
      </w:r>
      <w:r w:rsidR="00BB615A">
        <w:rPr>
          <w:rFonts w:ascii="Arial Narrow" w:hAnsi="Arial Narrow" w:cs="Tahoma"/>
          <w:sz w:val="24"/>
          <w:szCs w:val="24"/>
        </w:rPr>
        <w:t xml:space="preserve"> mil </w:t>
      </w:r>
      <w:r w:rsidR="00183692">
        <w:rPr>
          <w:rFonts w:ascii="Arial Narrow" w:hAnsi="Arial Narrow" w:cs="Tahoma"/>
          <w:sz w:val="24"/>
          <w:szCs w:val="24"/>
        </w:rPr>
        <w:t>novecientos sesenta</w:t>
      </w:r>
      <w:r w:rsidR="00AA678E">
        <w:rPr>
          <w:rFonts w:ascii="Arial Narrow" w:hAnsi="Arial Narrow" w:cs="Tahoma"/>
          <w:sz w:val="24"/>
          <w:szCs w:val="24"/>
        </w:rPr>
        <w:t xml:space="preserve"> </w:t>
      </w:r>
      <w:r w:rsidR="00BB615A">
        <w:rPr>
          <w:rFonts w:ascii="Arial Narrow" w:hAnsi="Arial Narrow" w:cs="Tahoma"/>
          <w:sz w:val="24"/>
          <w:szCs w:val="24"/>
        </w:rPr>
        <w:t>pesos M</w:t>
      </w:r>
      <w:r w:rsidR="004A239B">
        <w:rPr>
          <w:rFonts w:ascii="Arial Narrow" w:hAnsi="Arial Narrow" w:cs="Tahoma"/>
          <w:sz w:val="24"/>
          <w:szCs w:val="24"/>
        </w:rPr>
        <w:t>/</w:t>
      </w:r>
      <w:r w:rsidR="00BB615A">
        <w:rPr>
          <w:rFonts w:ascii="Arial Narrow" w:hAnsi="Arial Narrow" w:cs="Tahoma"/>
          <w:sz w:val="24"/>
          <w:szCs w:val="24"/>
        </w:rPr>
        <w:t>N</w:t>
      </w:r>
      <w:r w:rsidR="006E0BD1">
        <w:rPr>
          <w:rFonts w:ascii="Arial Narrow" w:hAnsi="Arial Narrow" w:cs="Tahoma"/>
          <w:sz w:val="24"/>
          <w:szCs w:val="24"/>
        </w:rPr>
        <w:t xml:space="preserve"> 00/100).</w:t>
      </w:r>
    </w:p>
    <w:p w14:paraId="608346A8" w14:textId="77777777" w:rsidR="00EF6EF2" w:rsidRPr="009C1299" w:rsidRDefault="00EF6EF2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6521CF68" w14:textId="332E32FA" w:rsidR="00B17B60" w:rsidRPr="008E0CCD" w:rsidRDefault="003A7F1A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  <w:r w:rsidRPr="008E0CCD">
        <w:rPr>
          <w:rFonts w:ascii="Arial Narrow" w:hAnsi="Arial Narrow" w:cs="Tahoma"/>
          <w:sz w:val="24"/>
          <w:szCs w:val="24"/>
          <w:highlight w:val="yellow"/>
        </w:rPr>
        <w:t xml:space="preserve">Las propuestas de cambios respecto a la Ley de Ingresos vigente son considerables para una mayor recaudación </w:t>
      </w:r>
      <w:r w:rsidR="00E00FBF" w:rsidRPr="008E0CCD">
        <w:rPr>
          <w:rFonts w:ascii="Arial Narrow" w:hAnsi="Arial Narrow" w:cs="Tahoma"/>
          <w:sz w:val="24"/>
          <w:szCs w:val="24"/>
          <w:highlight w:val="yellow"/>
        </w:rPr>
        <w:t xml:space="preserve">en el </w:t>
      </w:r>
      <w:r w:rsidR="007F2E83" w:rsidRPr="008E0CCD">
        <w:rPr>
          <w:rFonts w:ascii="Arial Narrow" w:hAnsi="Arial Narrow" w:cs="Tahoma"/>
          <w:sz w:val="24"/>
          <w:szCs w:val="24"/>
          <w:highlight w:val="yellow"/>
        </w:rPr>
        <w:t xml:space="preserve">municipio ya que debe ser uno de nuestros principales objetivos para una buena administración </w:t>
      </w:r>
      <w:r w:rsidR="00566A1D" w:rsidRPr="008E0CCD">
        <w:rPr>
          <w:rFonts w:ascii="Arial Narrow" w:hAnsi="Arial Narrow" w:cs="Tahoma"/>
          <w:sz w:val="24"/>
          <w:szCs w:val="24"/>
          <w:highlight w:val="yellow"/>
        </w:rPr>
        <w:t>municipal</w:t>
      </w:r>
      <w:r w:rsidR="007F2E83" w:rsidRPr="008E0CCD">
        <w:rPr>
          <w:rFonts w:ascii="Arial Narrow" w:hAnsi="Arial Narrow" w:cs="Tahoma"/>
          <w:sz w:val="24"/>
          <w:szCs w:val="24"/>
          <w:highlight w:val="yellow"/>
        </w:rPr>
        <w:t>. Se ha tomado</w:t>
      </w:r>
      <w:r w:rsidR="00E00FBF" w:rsidRPr="008E0CCD">
        <w:rPr>
          <w:rFonts w:ascii="Arial Narrow" w:hAnsi="Arial Narrow" w:cs="Tahoma"/>
          <w:sz w:val="24"/>
          <w:szCs w:val="24"/>
          <w:highlight w:val="yellow"/>
        </w:rPr>
        <w:t xml:space="preserve"> </w:t>
      </w:r>
      <w:r w:rsidR="007F2E83" w:rsidRPr="008E0CCD">
        <w:rPr>
          <w:rFonts w:ascii="Arial Narrow" w:hAnsi="Arial Narrow" w:cs="Tahoma"/>
          <w:sz w:val="24"/>
          <w:szCs w:val="24"/>
          <w:highlight w:val="yellow"/>
        </w:rPr>
        <w:t xml:space="preserve">en cuenta la capacidad económica de los habitantes y la capacidad que tiene la institución de prestar servicios de calidad, brindar seguridad </w:t>
      </w:r>
      <w:r w:rsidR="005B7BDD" w:rsidRPr="008E0CCD">
        <w:rPr>
          <w:rFonts w:ascii="Arial Narrow" w:hAnsi="Arial Narrow" w:cs="Tahoma"/>
          <w:sz w:val="24"/>
          <w:szCs w:val="24"/>
          <w:highlight w:val="yellow"/>
        </w:rPr>
        <w:t>y beneficios</w:t>
      </w:r>
      <w:r w:rsidR="007F2E83" w:rsidRPr="008E0CCD">
        <w:rPr>
          <w:rFonts w:ascii="Arial Narrow" w:hAnsi="Arial Narrow" w:cs="Tahoma"/>
          <w:sz w:val="24"/>
          <w:szCs w:val="24"/>
          <w:highlight w:val="yellow"/>
        </w:rPr>
        <w:t xml:space="preserve"> para la población en general.</w:t>
      </w:r>
    </w:p>
    <w:p w14:paraId="1BDBB348" w14:textId="77777777" w:rsidR="00C251AD" w:rsidRPr="008E0CCD" w:rsidRDefault="00C251AD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</w:p>
    <w:p w14:paraId="63C4D134" w14:textId="21015A56" w:rsidR="00F44CDB" w:rsidRPr="008E0CCD" w:rsidRDefault="00C50CD8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  <w:r w:rsidRPr="008E0CCD">
        <w:rPr>
          <w:rFonts w:ascii="Arial Narrow" w:hAnsi="Arial Narrow" w:cs="Tahoma"/>
          <w:sz w:val="24"/>
          <w:szCs w:val="24"/>
          <w:highlight w:val="yellow"/>
        </w:rPr>
        <w:t>1</w:t>
      </w:r>
      <w:r w:rsidR="00F44CDB" w:rsidRPr="008E0CCD">
        <w:rPr>
          <w:rFonts w:ascii="Arial Narrow" w:hAnsi="Arial Narrow" w:cs="Tahoma"/>
          <w:sz w:val="24"/>
          <w:szCs w:val="24"/>
          <w:highlight w:val="yellow"/>
        </w:rPr>
        <w:t>.- En el rubro de Derechos se establece lo siguiente:</w:t>
      </w:r>
    </w:p>
    <w:p w14:paraId="5A3E6C1E" w14:textId="77455D4E" w:rsidR="00E946B2" w:rsidRPr="008E0CCD" w:rsidRDefault="00E946B2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</w:p>
    <w:p w14:paraId="3B197365" w14:textId="7EE8D9D3" w:rsidR="00E946B2" w:rsidRPr="008E0CCD" w:rsidRDefault="009D7585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  <w:r w:rsidRPr="008E0CCD">
        <w:rPr>
          <w:rFonts w:ascii="Arial Narrow" w:hAnsi="Arial Narrow" w:cs="Tahoma"/>
          <w:sz w:val="24"/>
          <w:szCs w:val="24"/>
          <w:highlight w:val="yellow"/>
        </w:rPr>
        <w:t xml:space="preserve">En el </w:t>
      </w:r>
      <w:r w:rsidRPr="008E0CCD">
        <w:rPr>
          <w:rFonts w:ascii="Arial Narrow" w:hAnsi="Arial Narrow" w:cs="Tahoma"/>
          <w:b/>
          <w:bCs/>
          <w:sz w:val="24"/>
          <w:szCs w:val="24"/>
          <w:highlight w:val="yellow"/>
        </w:rPr>
        <w:t>a</w:t>
      </w:r>
      <w:r w:rsidR="00E946B2" w:rsidRPr="008E0CCD">
        <w:rPr>
          <w:rFonts w:ascii="Arial Narrow" w:hAnsi="Arial Narrow" w:cs="Tahoma"/>
          <w:b/>
          <w:bCs/>
          <w:sz w:val="24"/>
          <w:szCs w:val="24"/>
          <w:highlight w:val="yellow"/>
        </w:rPr>
        <w:t>rtículo 11</w:t>
      </w:r>
      <w:r w:rsidR="00E946B2" w:rsidRPr="008E0CCD">
        <w:rPr>
          <w:rFonts w:ascii="Arial Narrow" w:hAnsi="Arial Narrow" w:cs="Tahoma"/>
          <w:sz w:val="24"/>
          <w:szCs w:val="24"/>
          <w:highlight w:val="yellow"/>
        </w:rPr>
        <w:t>. Los derechos por servicios de agua potable, se establecieron nuevas cuotas fijas</w:t>
      </w:r>
      <w:r w:rsidR="00FF5912" w:rsidRPr="008E0CCD">
        <w:rPr>
          <w:rFonts w:ascii="Arial Narrow" w:hAnsi="Arial Narrow" w:cs="Tahoma"/>
          <w:sz w:val="24"/>
          <w:szCs w:val="24"/>
          <w:highlight w:val="yellow"/>
        </w:rPr>
        <w:t xml:space="preserve"> por servicio doméstico</w:t>
      </w:r>
      <w:r w:rsidR="006253E2" w:rsidRPr="008E0CCD">
        <w:rPr>
          <w:rFonts w:ascii="Arial Narrow" w:hAnsi="Arial Narrow" w:cs="Tahoma"/>
          <w:sz w:val="24"/>
          <w:szCs w:val="24"/>
          <w:highlight w:val="yellow"/>
        </w:rPr>
        <w:t xml:space="preserve"> y por la instalación al sistema de agua potable</w:t>
      </w:r>
      <w:r w:rsidR="00FF5912" w:rsidRPr="008E0CCD">
        <w:rPr>
          <w:rFonts w:ascii="Arial Narrow" w:hAnsi="Arial Narrow" w:cs="Tahoma"/>
          <w:sz w:val="24"/>
          <w:szCs w:val="24"/>
          <w:highlight w:val="yellow"/>
        </w:rPr>
        <w:t xml:space="preserve"> </w:t>
      </w:r>
      <w:r w:rsidR="00E946B2" w:rsidRPr="008E0CCD">
        <w:rPr>
          <w:rFonts w:ascii="Arial Narrow" w:hAnsi="Arial Narrow" w:cs="Tahoma"/>
          <w:sz w:val="24"/>
          <w:szCs w:val="24"/>
          <w:highlight w:val="yellow"/>
        </w:rPr>
        <w:t>ya qu</w:t>
      </w:r>
      <w:r w:rsidR="006253E2" w:rsidRPr="008E0CCD">
        <w:rPr>
          <w:rFonts w:ascii="Arial Narrow" w:hAnsi="Arial Narrow" w:cs="Tahoma"/>
          <w:sz w:val="24"/>
          <w:szCs w:val="24"/>
          <w:highlight w:val="yellow"/>
        </w:rPr>
        <w:t xml:space="preserve">e relativamente el </w:t>
      </w:r>
      <w:r w:rsidR="00E946B2" w:rsidRPr="008E0CCD">
        <w:rPr>
          <w:rFonts w:ascii="Arial Narrow" w:hAnsi="Arial Narrow" w:cs="Tahoma"/>
          <w:sz w:val="24"/>
          <w:szCs w:val="24"/>
          <w:highlight w:val="yellow"/>
        </w:rPr>
        <w:t>cobro</w:t>
      </w:r>
      <w:r w:rsidR="006253E2" w:rsidRPr="008E0CCD">
        <w:rPr>
          <w:rFonts w:ascii="Arial Narrow" w:hAnsi="Arial Narrow" w:cs="Tahoma"/>
          <w:sz w:val="24"/>
          <w:szCs w:val="24"/>
          <w:highlight w:val="yellow"/>
        </w:rPr>
        <w:t xml:space="preserve"> es mínimo</w:t>
      </w:r>
      <w:r w:rsidR="00E946B2" w:rsidRPr="008E0CCD">
        <w:rPr>
          <w:rFonts w:ascii="Arial Narrow" w:hAnsi="Arial Narrow" w:cs="Tahoma"/>
          <w:sz w:val="24"/>
          <w:szCs w:val="24"/>
          <w:highlight w:val="yellow"/>
        </w:rPr>
        <w:t xml:space="preserve"> y sabiendo que</w:t>
      </w:r>
      <w:r w:rsidR="00CC7443" w:rsidRPr="008E0CCD">
        <w:rPr>
          <w:rFonts w:ascii="Arial Narrow" w:hAnsi="Arial Narrow" w:cs="Tahoma"/>
          <w:sz w:val="24"/>
          <w:szCs w:val="24"/>
          <w:highlight w:val="yellow"/>
        </w:rPr>
        <w:t xml:space="preserve"> </w:t>
      </w:r>
      <w:r w:rsidR="00A05EF5" w:rsidRPr="008E0CCD">
        <w:rPr>
          <w:rFonts w:ascii="Arial Narrow" w:hAnsi="Arial Narrow" w:cs="Tahoma"/>
          <w:sz w:val="24"/>
          <w:szCs w:val="24"/>
          <w:highlight w:val="yellow"/>
        </w:rPr>
        <w:t xml:space="preserve">requiere de la utilización de recurso humano y materiales para el mantenimiento de las tuberías de agua </w:t>
      </w:r>
      <w:r w:rsidR="00B4576A" w:rsidRPr="008E0CCD">
        <w:rPr>
          <w:rFonts w:ascii="Arial Narrow" w:hAnsi="Arial Narrow" w:cs="Tahoma"/>
          <w:sz w:val="24"/>
          <w:szCs w:val="24"/>
          <w:highlight w:val="yellow"/>
        </w:rPr>
        <w:t xml:space="preserve">desde su fuente hasta la toma domiciliaria. La ley de Hacienda para los Municipios del Estado de Hidalgo en su articulo 69 menciona que los montos correspondientes deberán </w:t>
      </w:r>
      <w:r w:rsidR="008674DD" w:rsidRPr="008E0CCD">
        <w:rPr>
          <w:rFonts w:ascii="Arial Narrow" w:hAnsi="Arial Narrow" w:cs="Tahoma"/>
          <w:sz w:val="24"/>
          <w:szCs w:val="24"/>
          <w:highlight w:val="yellow"/>
        </w:rPr>
        <w:t xml:space="preserve">estar determinados de conformidad con el Articulo 5 de esta misma ley que refiere a que se propondrá además las cuotas, tasas y tarifas que sirvan de base para el cobro de contribuciones sobre la propiedad inmobiliarias y en su articulo 6 nos dice que las cuotas para el cobro se calcularan hasta donde sea posible, en atención al costo de los servicios </w:t>
      </w:r>
      <w:r w:rsidR="00DE2DA8" w:rsidRPr="008E0CCD">
        <w:rPr>
          <w:rFonts w:ascii="Arial Narrow" w:hAnsi="Arial Narrow" w:cs="Tahoma"/>
          <w:sz w:val="24"/>
          <w:szCs w:val="24"/>
          <w:highlight w:val="yellow"/>
        </w:rPr>
        <w:t>preferenciando las fijas… y que deberán acreditarse al momento de su aplicación, los elementos de equidad y proporcionalidad de la contribución que justifiquen tal hecho.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1808"/>
        <w:gridCol w:w="1809"/>
      </w:tblGrid>
      <w:tr w:rsidR="00930B37" w:rsidRPr="008E0CCD" w14:paraId="78F3DCD4" w14:textId="77777777" w:rsidTr="00151450">
        <w:trPr>
          <w:cantSplit/>
          <w:jc w:val="center"/>
        </w:trPr>
        <w:tc>
          <w:tcPr>
            <w:tcW w:w="4134" w:type="dxa"/>
          </w:tcPr>
          <w:p w14:paraId="0AB35C2D" w14:textId="77777777" w:rsidR="00930B37" w:rsidRPr="008E0CCD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  <w:highlight w:val="yellow"/>
              </w:rPr>
            </w:pPr>
          </w:p>
        </w:tc>
        <w:tc>
          <w:tcPr>
            <w:tcW w:w="1808" w:type="dxa"/>
          </w:tcPr>
          <w:p w14:paraId="1DE3D2A9" w14:textId="77777777" w:rsidR="00930B37" w:rsidRPr="008E0CCD" w:rsidRDefault="00930B37" w:rsidP="00151450">
            <w:pPr>
              <w:spacing w:after="0" w:line="240" w:lineRule="auto"/>
              <w:jc w:val="center"/>
              <w:rPr>
                <w:rFonts w:ascii="Arial Narrow" w:hAnsi="Arial Narrow"/>
                <w:b/>
                <w:highlight w:val="yellow"/>
                <w:lang w:val="es-ES" w:eastAsia="es-ES"/>
              </w:rPr>
            </w:pPr>
            <w:r w:rsidRPr="008E0CCD">
              <w:rPr>
                <w:rFonts w:ascii="Arial Narrow" w:hAnsi="Arial Narrow"/>
                <w:b/>
                <w:highlight w:val="yellow"/>
                <w:lang w:val="es-ES" w:eastAsia="es-ES"/>
              </w:rPr>
              <w:t>Cabecera municipal</w:t>
            </w:r>
          </w:p>
        </w:tc>
        <w:tc>
          <w:tcPr>
            <w:tcW w:w="1809" w:type="dxa"/>
          </w:tcPr>
          <w:p w14:paraId="48156C98" w14:textId="77777777" w:rsidR="00930B37" w:rsidRPr="008E0CCD" w:rsidRDefault="00930B37" w:rsidP="00151450">
            <w:pPr>
              <w:spacing w:after="0" w:line="240" w:lineRule="auto"/>
              <w:jc w:val="center"/>
              <w:rPr>
                <w:rFonts w:ascii="Arial Narrow" w:hAnsi="Arial Narrow"/>
                <w:b/>
                <w:highlight w:val="yellow"/>
                <w:lang w:val="es-ES" w:eastAsia="es-ES"/>
              </w:rPr>
            </w:pPr>
            <w:r w:rsidRPr="008E0CCD">
              <w:rPr>
                <w:rFonts w:ascii="Arial Narrow" w:hAnsi="Arial Narrow"/>
                <w:b/>
                <w:highlight w:val="yellow"/>
                <w:lang w:val="es-ES" w:eastAsia="es-ES"/>
              </w:rPr>
              <w:t>Comunidad $</w:t>
            </w:r>
          </w:p>
        </w:tc>
      </w:tr>
      <w:tr w:rsidR="00930B37" w:rsidRPr="008E0CCD" w14:paraId="6920B4BA" w14:textId="77777777" w:rsidTr="00151450">
        <w:trPr>
          <w:cantSplit/>
          <w:jc w:val="center"/>
        </w:trPr>
        <w:tc>
          <w:tcPr>
            <w:tcW w:w="4134" w:type="dxa"/>
          </w:tcPr>
          <w:p w14:paraId="3E6BBA82" w14:textId="77777777" w:rsidR="00930B37" w:rsidRPr="008E0CCD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  <w:highlight w:val="yellow"/>
              </w:rPr>
            </w:pPr>
          </w:p>
        </w:tc>
        <w:tc>
          <w:tcPr>
            <w:tcW w:w="1808" w:type="dxa"/>
          </w:tcPr>
          <w:p w14:paraId="45DEF30E" w14:textId="77777777" w:rsidR="00930B37" w:rsidRPr="008E0CCD" w:rsidRDefault="00930B37" w:rsidP="00151450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highlight w:val="yellow"/>
              </w:rPr>
            </w:pPr>
            <w:r w:rsidRPr="008E0CCD">
              <w:rPr>
                <w:rFonts w:ascii="Arial Narrow" w:hAnsi="Arial Narrow"/>
                <w:b/>
                <w:highlight w:val="yellow"/>
                <w:lang w:val="es-ES" w:eastAsia="es-ES"/>
              </w:rPr>
              <w:t>Cuota fija $</w:t>
            </w:r>
          </w:p>
        </w:tc>
        <w:tc>
          <w:tcPr>
            <w:tcW w:w="1809" w:type="dxa"/>
          </w:tcPr>
          <w:p w14:paraId="151F3429" w14:textId="77777777" w:rsidR="00930B37" w:rsidRPr="008E0CCD" w:rsidRDefault="00930B37" w:rsidP="00151450">
            <w:pPr>
              <w:spacing w:after="0" w:line="240" w:lineRule="auto"/>
              <w:jc w:val="center"/>
              <w:rPr>
                <w:rFonts w:ascii="Arial Narrow" w:hAnsi="Arial Narrow"/>
                <w:b/>
                <w:highlight w:val="yellow"/>
                <w:lang w:val="es-ES" w:eastAsia="es-ES"/>
              </w:rPr>
            </w:pPr>
            <w:r w:rsidRPr="008E0CCD">
              <w:rPr>
                <w:rFonts w:ascii="Arial Narrow" w:hAnsi="Arial Narrow"/>
                <w:b/>
                <w:highlight w:val="yellow"/>
                <w:lang w:val="es-ES" w:eastAsia="es-ES"/>
              </w:rPr>
              <w:t>Cuota fija $</w:t>
            </w:r>
          </w:p>
        </w:tc>
      </w:tr>
      <w:tr w:rsidR="00930B37" w:rsidRPr="008E0CCD" w14:paraId="1F22819F" w14:textId="77777777" w:rsidTr="00151450">
        <w:trPr>
          <w:cantSplit/>
          <w:jc w:val="center"/>
        </w:trPr>
        <w:tc>
          <w:tcPr>
            <w:tcW w:w="4134" w:type="dxa"/>
          </w:tcPr>
          <w:p w14:paraId="26C22760" w14:textId="77777777" w:rsidR="00930B37" w:rsidRPr="008E0CCD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highlight w:val="yellow"/>
              </w:rPr>
            </w:pPr>
            <w:r w:rsidRPr="008E0CCD">
              <w:rPr>
                <w:rFonts w:ascii="Arial Narrow" w:hAnsi="Arial Narrow" w:cs="Tahoma"/>
                <w:b/>
                <w:highlight w:val="yellow"/>
              </w:rPr>
              <w:t>Servicio doméstico</w:t>
            </w:r>
          </w:p>
        </w:tc>
        <w:tc>
          <w:tcPr>
            <w:tcW w:w="1808" w:type="dxa"/>
          </w:tcPr>
          <w:p w14:paraId="016D659F" w14:textId="77777777" w:rsidR="00930B37" w:rsidRPr="008E0CCD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  <w:highlight w:val="yellow"/>
              </w:rPr>
            </w:pPr>
          </w:p>
        </w:tc>
        <w:tc>
          <w:tcPr>
            <w:tcW w:w="1809" w:type="dxa"/>
          </w:tcPr>
          <w:p w14:paraId="5CE02CC6" w14:textId="77777777" w:rsidR="00930B37" w:rsidRPr="008E0CCD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  <w:highlight w:val="yellow"/>
              </w:rPr>
            </w:pPr>
          </w:p>
        </w:tc>
      </w:tr>
      <w:tr w:rsidR="00930B37" w:rsidRPr="008E0CCD" w14:paraId="6C30C3D0" w14:textId="77777777" w:rsidTr="00151450">
        <w:trPr>
          <w:cantSplit/>
          <w:jc w:val="center"/>
        </w:trPr>
        <w:tc>
          <w:tcPr>
            <w:tcW w:w="4134" w:type="dxa"/>
          </w:tcPr>
          <w:p w14:paraId="09D37FF7" w14:textId="77777777" w:rsidR="00930B37" w:rsidRPr="008E0CCD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  <w:highlight w:val="yellow"/>
              </w:rPr>
            </w:pPr>
            <w:r w:rsidRPr="008E0CCD">
              <w:rPr>
                <w:rFonts w:ascii="Arial Narrow" w:hAnsi="Arial Narrow" w:cs="Tahoma"/>
                <w:highlight w:val="yellow"/>
              </w:rPr>
              <w:t xml:space="preserve">     Toma sin medidor cuota fija mensual</w:t>
            </w:r>
          </w:p>
        </w:tc>
        <w:tc>
          <w:tcPr>
            <w:tcW w:w="1808" w:type="dxa"/>
          </w:tcPr>
          <w:p w14:paraId="11E0D9FC" w14:textId="159B4585" w:rsidR="00930B37" w:rsidRPr="008E0CCD" w:rsidRDefault="00423CC1" w:rsidP="00151450">
            <w:pPr>
              <w:spacing w:after="0" w:line="240" w:lineRule="auto"/>
              <w:jc w:val="center"/>
              <w:rPr>
                <w:rFonts w:ascii="Arial Narrow" w:hAnsi="Arial Narrow" w:cs="Tahoma"/>
                <w:highlight w:val="yellow"/>
              </w:rPr>
            </w:pPr>
            <w:r w:rsidRPr="008E0CCD">
              <w:rPr>
                <w:rFonts w:ascii="Arial Narrow" w:hAnsi="Arial Narrow" w:cs="Tahoma"/>
                <w:highlight w:val="yellow"/>
              </w:rPr>
              <w:t>27</w:t>
            </w:r>
            <w:r w:rsidR="00930B37" w:rsidRPr="008E0CCD">
              <w:rPr>
                <w:rFonts w:ascii="Arial Narrow" w:hAnsi="Arial Narrow" w:cs="Tahoma"/>
                <w:highlight w:val="yellow"/>
              </w:rPr>
              <w:t>.00</w:t>
            </w:r>
          </w:p>
        </w:tc>
        <w:tc>
          <w:tcPr>
            <w:tcW w:w="1809" w:type="dxa"/>
          </w:tcPr>
          <w:p w14:paraId="7A17554F" w14:textId="7F346DEB" w:rsidR="00930B37" w:rsidRPr="008E0CCD" w:rsidRDefault="00930B37" w:rsidP="00151450">
            <w:pPr>
              <w:spacing w:after="0" w:line="240" w:lineRule="auto"/>
              <w:jc w:val="center"/>
              <w:rPr>
                <w:rFonts w:ascii="Arial Narrow" w:hAnsi="Arial Narrow" w:cs="Tahoma"/>
                <w:highlight w:val="yellow"/>
              </w:rPr>
            </w:pPr>
            <w:r w:rsidRPr="008E0CCD">
              <w:rPr>
                <w:rFonts w:ascii="Arial Narrow" w:hAnsi="Arial Narrow" w:cs="Tahoma"/>
                <w:highlight w:val="yellow"/>
              </w:rPr>
              <w:t>2</w:t>
            </w:r>
            <w:r w:rsidR="00011328" w:rsidRPr="008E0CCD">
              <w:rPr>
                <w:rFonts w:ascii="Arial Narrow" w:hAnsi="Arial Narrow" w:cs="Tahoma"/>
                <w:highlight w:val="yellow"/>
              </w:rPr>
              <w:t>1</w:t>
            </w:r>
            <w:r w:rsidRPr="008E0CCD">
              <w:rPr>
                <w:rFonts w:ascii="Arial Narrow" w:hAnsi="Arial Narrow" w:cs="Tahoma"/>
                <w:highlight w:val="yellow"/>
              </w:rPr>
              <w:t>.00</w:t>
            </w:r>
          </w:p>
        </w:tc>
      </w:tr>
      <w:tr w:rsidR="00930B37" w:rsidRPr="008E0CCD" w14:paraId="393D3168" w14:textId="77777777" w:rsidTr="00151450">
        <w:trPr>
          <w:cantSplit/>
          <w:jc w:val="center"/>
        </w:trPr>
        <w:tc>
          <w:tcPr>
            <w:tcW w:w="4134" w:type="dxa"/>
          </w:tcPr>
          <w:p w14:paraId="25D4F62E" w14:textId="77777777" w:rsidR="00930B37" w:rsidRPr="008E0CCD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  <w:highlight w:val="yellow"/>
              </w:rPr>
            </w:pPr>
            <w:r w:rsidRPr="008E0CCD">
              <w:rPr>
                <w:rFonts w:ascii="Arial Narrow" w:hAnsi="Arial Narrow" w:cs="Tahoma"/>
                <w:highlight w:val="yellow"/>
              </w:rPr>
              <w:t xml:space="preserve">     Toma con medidor hasta 15 m</w:t>
            </w:r>
            <w:r w:rsidRPr="008E0CCD">
              <w:rPr>
                <w:rFonts w:ascii="Arial Narrow" w:hAnsi="Arial Narrow" w:cs="Tahoma"/>
                <w:highlight w:val="yellow"/>
                <w:vertAlign w:val="superscript"/>
              </w:rPr>
              <w:t>3</w:t>
            </w:r>
            <w:r w:rsidRPr="008E0CCD">
              <w:rPr>
                <w:rFonts w:ascii="Arial Narrow" w:hAnsi="Arial Narrow" w:cs="Tahoma"/>
                <w:highlight w:val="yellow"/>
              </w:rPr>
              <w:t>.</w:t>
            </w:r>
          </w:p>
        </w:tc>
        <w:tc>
          <w:tcPr>
            <w:tcW w:w="1808" w:type="dxa"/>
          </w:tcPr>
          <w:p w14:paraId="75F500AC" w14:textId="4EDEC20C" w:rsidR="00930B37" w:rsidRPr="008E0CCD" w:rsidRDefault="00011328" w:rsidP="00151450">
            <w:pPr>
              <w:spacing w:after="0" w:line="240" w:lineRule="auto"/>
              <w:jc w:val="center"/>
              <w:rPr>
                <w:rFonts w:ascii="Arial Narrow" w:hAnsi="Arial Narrow" w:cs="Tahoma"/>
                <w:highlight w:val="yellow"/>
              </w:rPr>
            </w:pPr>
            <w:r w:rsidRPr="008E0CCD">
              <w:rPr>
                <w:rFonts w:ascii="Arial Narrow" w:hAnsi="Arial Narrow" w:cs="Tahoma"/>
                <w:highlight w:val="yellow"/>
              </w:rPr>
              <w:t>27</w:t>
            </w:r>
            <w:r w:rsidR="00930B37" w:rsidRPr="008E0CCD">
              <w:rPr>
                <w:rFonts w:ascii="Arial Narrow" w:hAnsi="Arial Narrow" w:cs="Tahoma"/>
                <w:highlight w:val="yellow"/>
              </w:rPr>
              <w:t>.00</w:t>
            </w:r>
          </w:p>
        </w:tc>
        <w:tc>
          <w:tcPr>
            <w:tcW w:w="1809" w:type="dxa"/>
          </w:tcPr>
          <w:p w14:paraId="5327CF01" w14:textId="1969CE8E" w:rsidR="00930B37" w:rsidRPr="008E0CCD" w:rsidRDefault="00930B37" w:rsidP="00151450">
            <w:pPr>
              <w:spacing w:after="0" w:line="240" w:lineRule="auto"/>
              <w:jc w:val="center"/>
              <w:rPr>
                <w:rFonts w:ascii="Arial Narrow" w:hAnsi="Arial Narrow" w:cs="Tahoma"/>
                <w:highlight w:val="yellow"/>
              </w:rPr>
            </w:pPr>
            <w:r w:rsidRPr="008E0CCD">
              <w:rPr>
                <w:rFonts w:ascii="Arial Narrow" w:hAnsi="Arial Narrow" w:cs="Tahoma"/>
                <w:highlight w:val="yellow"/>
              </w:rPr>
              <w:t>2</w:t>
            </w:r>
            <w:r w:rsidR="00011328" w:rsidRPr="008E0CCD">
              <w:rPr>
                <w:rFonts w:ascii="Arial Narrow" w:hAnsi="Arial Narrow" w:cs="Tahoma"/>
                <w:highlight w:val="yellow"/>
              </w:rPr>
              <w:t>1</w:t>
            </w:r>
            <w:r w:rsidRPr="008E0CCD">
              <w:rPr>
                <w:rFonts w:ascii="Arial Narrow" w:hAnsi="Arial Narrow" w:cs="Tahoma"/>
                <w:highlight w:val="yellow"/>
              </w:rPr>
              <w:t>.00</w:t>
            </w:r>
          </w:p>
        </w:tc>
      </w:tr>
      <w:tr w:rsidR="00930B37" w:rsidRPr="008E0CCD" w14:paraId="3C53B72B" w14:textId="77777777" w:rsidTr="00151450">
        <w:trPr>
          <w:cantSplit/>
          <w:jc w:val="center"/>
        </w:trPr>
        <w:tc>
          <w:tcPr>
            <w:tcW w:w="4134" w:type="dxa"/>
          </w:tcPr>
          <w:p w14:paraId="7B9D26AA" w14:textId="77777777" w:rsidR="00930B37" w:rsidRPr="008E0CCD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  <w:highlight w:val="yellow"/>
              </w:rPr>
            </w:pPr>
            <w:r w:rsidRPr="008E0CCD">
              <w:rPr>
                <w:rFonts w:ascii="Arial Narrow" w:hAnsi="Arial Narrow" w:cs="Tahoma"/>
                <w:highlight w:val="yellow"/>
              </w:rPr>
              <w:t xml:space="preserve">     Por cada m</w:t>
            </w:r>
            <w:r w:rsidRPr="008E0CCD">
              <w:rPr>
                <w:rFonts w:ascii="Arial Narrow" w:hAnsi="Arial Narrow" w:cs="Tahoma"/>
                <w:highlight w:val="yellow"/>
                <w:vertAlign w:val="superscript"/>
              </w:rPr>
              <w:t>3</w:t>
            </w:r>
            <w:r w:rsidRPr="008E0CCD">
              <w:rPr>
                <w:rFonts w:ascii="Arial Narrow" w:hAnsi="Arial Narrow" w:cs="Tahoma"/>
                <w:highlight w:val="yellow"/>
              </w:rPr>
              <w:t xml:space="preserve"> consumido después de los 15 m</w:t>
            </w:r>
            <w:r w:rsidRPr="008E0CCD">
              <w:rPr>
                <w:rFonts w:ascii="Arial Narrow" w:hAnsi="Arial Narrow" w:cs="Tahoma"/>
                <w:highlight w:val="yellow"/>
                <w:vertAlign w:val="superscript"/>
              </w:rPr>
              <w:t>3</w:t>
            </w:r>
            <w:r w:rsidRPr="008E0CCD">
              <w:rPr>
                <w:rFonts w:ascii="Arial Narrow" w:hAnsi="Arial Narrow" w:cs="Tahoma"/>
                <w:highlight w:val="yellow"/>
              </w:rPr>
              <w:t>.</w:t>
            </w:r>
          </w:p>
        </w:tc>
        <w:tc>
          <w:tcPr>
            <w:tcW w:w="1808" w:type="dxa"/>
          </w:tcPr>
          <w:p w14:paraId="56E13753" w14:textId="77777777" w:rsidR="00930B37" w:rsidRPr="008E0CCD" w:rsidRDefault="00930B37" w:rsidP="00151450">
            <w:pPr>
              <w:spacing w:after="0" w:line="240" w:lineRule="auto"/>
              <w:jc w:val="center"/>
              <w:rPr>
                <w:rFonts w:ascii="Arial Narrow" w:hAnsi="Arial Narrow" w:cs="Tahoma"/>
                <w:highlight w:val="yellow"/>
              </w:rPr>
            </w:pPr>
            <w:r w:rsidRPr="008E0CCD">
              <w:rPr>
                <w:rFonts w:ascii="Arial Narrow" w:hAnsi="Arial Narrow" w:cs="Tahoma"/>
                <w:highlight w:val="yellow"/>
              </w:rPr>
              <w:t>2.00</w:t>
            </w:r>
          </w:p>
        </w:tc>
        <w:tc>
          <w:tcPr>
            <w:tcW w:w="1809" w:type="dxa"/>
          </w:tcPr>
          <w:p w14:paraId="191456D4" w14:textId="77777777" w:rsidR="00930B37" w:rsidRPr="008E0CCD" w:rsidRDefault="00930B37" w:rsidP="00151450">
            <w:pPr>
              <w:spacing w:after="0" w:line="240" w:lineRule="auto"/>
              <w:jc w:val="center"/>
              <w:rPr>
                <w:rFonts w:ascii="Arial Narrow" w:hAnsi="Arial Narrow" w:cs="Tahoma"/>
                <w:highlight w:val="yellow"/>
              </w:rPr>
            </w:pPr>
            <w:r w:rsidRPr="008E0CCD">
              <w:rPr>
                <w:rFonts w:ascii="Arial Narrow" w:hAnsi="Arial Narrow" w:cs="Tahoma"/>
                <w:highlight w:val="yellow"/>
              </w:rPr>
              <w:t>2.00</w:t>
            </w:r>
          </w:p>
        </w:tc>
      </w:tr>
    </w:tbl>
    <w:p w14:paraId="748F073E" w14:textId="39C1B038" w:rsidR="00930B37" w:rsidRPr="008E0CCD" w:rsidRDefault="00930B37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</w:p>
    <w:tbl>
      <w:tblPr>
        <w:tblW w:w="0" w:type="auto"/>
        <w:tblInd w:w="556" w:type="dxa"/>
        <w:tblLook w:val="04A0" w:firstRow="1" w:lastRow="0" w:firstColumn="1" w:lastColumn="0" w:noHBand="0" w:noVBand="1"/>
      </w:tblPr>
      <w:tblGrid>
        <w:gridCol w:w="5063"/>
        <w:gridCol w:w="2674"/>
      </w:tblGrid>
      <w:tr w:rsidR="00930B37" w:rsidRPr="008E0CCD" w14:paraId="6396B12C" w14:textId="77777777" w:rsidTr="00930B37">
        <w:tc>
          <w:tcPr>
            <w:tcW w:w="5063" w:type="dxa"/>
          </w:tcPr>
          <w:p w14:paraId="3F9B42EA" w14:textId="77777777" w:rsidR="00930B37" w:rsidRPr="008E0CCD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  <w:highlight w:val="yellow"/>
                <w:lang w:eastAsia="es-MX"/>
              </w:rPr>
            </w:pPr>
            <w:r w:rsidRPr="008E0CCD">
              <w:rPr>
                <w:rFonts w:ascii="Arial Narrow" w:hAnsi="Arial Narrow" w:cs="Tahoma"/>
                <w:b/>
                <w:highlight w:val="yellow"/>
              </w:rPr>
              <w:t>Derecho de instalación al sistema de agua potable</w:t>
            </w:r>
          </w:p>
        </w:tc>
        <w:tc>
          <w:tcPr>
            <w:tcW w:w="2674" w:type="dxa"/>
            <w:vAlign w:val="center"/>
          </w:tcPr>
          <w:p w14:paraId="4262CE72" w14:textId="77777777" w:rsidR="00930B37" w:rsidRPr="008E0CCD" w:rsidRDefault="00930B37" w:rsidP="00151450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highlight w:val="yellow"/>
                <w:lang w:eastAsia="es-MX"/>
              </w:rPr>
            </w:pPr>
            <w:r w:rsidRPr="008E0CCD">
              <w:rPr>
                <w:rFonts w:ascii="Arial Narrow" w:hAnsi="Arial Narrow"/>
                <w:b/>
                <w:highlight w:val="yellow"/>
                <w:lang w:val="es-ES" w:eastAsia="es-ES"/>
              </w:rPr>
              <w:t>Cuota fija $</w:t>
            </w:r>
          </w:p>
        </w:tc>
      </w:tr>
      <w:tr w:rsidR="00930B37" w:rsidRPr="008E0CCD" w14:paraId="3EE8E787" w14:textId="77777777" w:rsidTr="00930B37">
        <w:tc>
          <w:tcPr>
            <w:tcW w:w="5063" w:type="dxa"/>
          </w:tcPr>
          <w:p w14:paraId="2717C2F2" w14:textId="77777777" w:rsidR="00930B37" w:rsidRPr="008E0CCD" w:rsidRDefault="00930B37" w:rsidP="00151450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highlight w:val="yellow"/>
                <w:lang w:eastAsia="es-MX"/>
              </w:rPr>
            </w:pPr>
            <w:r w:rsidRPr="008E0CCD">
              <w:rPr>
                <w:rFonts w:ascii="Arial Narrow" w:hAnsi="Arial Narrow" w:cs="Tahoma"/>
                <w:highlight w:val="yellow"/>
              </w:rPr>
              <w:t xml:space="preserve">     Instalación al sistema de agua potable.</w:t>
            </w:r>
          </w:p>
        </w:tc>
        <w:tc>
          <w:tcPr>
            <w:tcW w:w="2674" w:type="dxa"/>
            <w:vAlign w:val="center"/>
          </w:tcPr>
          <w:p w14:paraId="559E8F36" w14:textId="7A5E2922" w:rsidR="00930B37" w:rsidRPr="008E0CCD" w:rsidRDefault="00423CC1" w:rsidP="00151450">
            <w:pPr>
              <w:spacing w:after="0" w:line="240" w:lineRule="auto"/>
              <w:jc w:val="center"/>
              <w:rPr>
                <w:rFonts w:ascii="Arial Narrow" w:hAnsi="Arial Narrow" w:cs="Tahoma"/>
                <w:highlight w:val="yellow"/>
                <w:lang w:eastAsia="es-MX"/>
              </w:rPr>
            </w:pPr>
            <w:r w:rsidRPr="008E0CCD">
              <w:rPr>
                <w:rFonts w:ascii="Arial Narrow" w:hAnsi="Arial Narrow" w:cs="Tahoma"/>
                <w:highlight w:val="yellow"/>
              </w:rPr>
              <w:t>428</w:t>
            </w:r>
            <w:r w:rsidR="00930B37" w:rsidRPr="008E0CCD">
              <w:rPr>
                <w:rFonts w:ascii="Arial Narrow" w:hAnsi="Arial Narrow" w:cs="Tahoma"/>
                <w:highlight w:val="yellow"/>
              </w:rPr>
              <w:t>.00</w:t>
            </w:r>
          </w:p>
        </w:tc>
      </w:tr>
    </w:tbl>
    <w:p w14:paraId="3C5A5C04" w14:textId="1299F294" w:rsidR="0044684B" w:rsidRPr="008E0CCD" w:rsidRDefault="0044684B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</w:p>
    <w:p w14:paraId="199CD566" w14:textId="0D9EF2A0" w:rsidR="0044684B" w:rsidRPr="008E0CCD" w:rsidRDefault="0044684B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</w:p>
    <w:p w14:paraId="25CE926F" w14:textId="70A1C48B" w:rsidR="004C638B" w:rsidRPr="008E0CCD" w:rsidRDefault="004C638B" w:rsidP="00F44CDB">
      <w:pPr>
        <w:spacing w:after="0" w:line="240" w:lineRule="auto"/>
        <w:jc w:val="both"/>
        <w:rPr>
          <w:highlight w:val="yellow"/>
        </w:rPr>
      </w:pPr>
      <w:r w:rsidRPr="008E0CCD">
        <w:rPr>
          <w:rFonts w:ascii="Arial Narrow" w:hAnsi="Arial Narrow" w:cs="Tahoma"/>
          <w:sz w:val="24"/>
          <w:szCs w:val="24"/>
          <w:highlight w:val="yellow"/>
        </w:rPr>
        <w:t xml:space="preserve">En el </w:t>
      </w:r>
      <w:r w:rsidRPr="008E0CCD">
        <w:rPr>
          <w:rFonts w:ascii="Arial Narrow" w:hAnsi="Arial Narrow" w:cs="Tahoma"/>
          <w:b/>
          <w:sz w:val="24"/>
          <w:szCs w:val="24"/>
          <w:highlight w:val="yellow"/>
        </w:rPr>
        <w:t xml:space="preserve">artículo 16. </w:t>
      </w:r>
      <w:r w:rsidRPr="008E0CCD">
        <w:rPr>
          <w:rFonts w:ascii="Arial Narrow" w:hAnsi="Arial Narrow" w:cs="Tahoma"/>
          <w:sz w:val="24"/>
          <w:szCs w:val="24"/>
          <w:highlight w:val="yellow"/>
        </w:rPr>
        <w:t>Los derechos por registro familiar se determinarán conforme a lo dispuesto por los artículos 97 al 99 de la Ley de Hacienda para los Municipios del Estado de Hidalgo, debiéndose pagar conforme a las siguientes cuotas:</w:t>
      </w:r>
      <w:r w:rsidRPr="008E0CCD">
        <w:rPr>
          <w:highlight w:val="yellow"/>
        </w:rPr>
        <w:t xml:space="preserve"> </w:t>
      </w:r>
    </w:p>
    <w:p w14:paraId="08FDEF9A" w14:textId="10DD9807" w:rsidR="004C638B" w:rsidRPr="008E0CCD" w:rsidRDefault="004C638B" w:rsidP="00F44CDB">
      <w:pPr>
        <w:spacing w:after="0" w:line="240" w:lineRule="auto"/>
        <w:jc w:val="both"/>
        <w:rPr>
          <w:highlight w:val="yellow"/>
        </w:rPr>
      </w:pPr>
    </w:p>
    <w:p w14:paraId="201DF70C" w14:textId="089C9BDF" w:rsidR="004C638B" w:rsidRPr="008E0CCD" w:rsidRDefault="004C638B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  <w:r w:rsidRPr="008E0CCD">
        <w:rPr>
          <w:noProof/>
          <w:highlight w:val="yellow"/>
        </w:rPr>
        <w:drawing>
          <wp:inline distT="0" distB="0" distL="0" distR="0" wp14:anchorId="7B14665E" wp14:editId="59AECE79">
            <wp:extent cx="5181600" cy="3686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505" t="34337" r="32476" b="21370"/>
                    <a:stretch/>
                  </pic:blipFill>
                  <pic:spPr bwMode="auto">
                    <a:xfrm>
                      <a:off x="0" y="0"/>
                      <a:ext cx="5189035" cy="3691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41F00" w14:textId="61287B2B" w:rsidR="00D47164" w:rsidRPr="008E0CCD" w:rsidRDefault="0044684B" w:rsidP="00F44CD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  <w:r w:rsidRPr="008E0CCD">
        <w:rPr>
          <w:rFonts w:ascii="Arial Narrow" w:hAnsi="Arial Narrow" w:cs="Tahoma"/>
          <w:sz w:val="24"/>
          <w:szCs w:val="24"/>
          <w:highlight w:val="yellow"/>
        </w:rPr>
        <w:t xml:space="preserve">En el </w:t>
      </w:r>
      <w:r w:rsidR="0057474A" w:rsidRPr="008E0CCD">
        <w:rPr>
          <w:rFonts w:ascii="Arial Narrow" w:hAnsi="Arial Narrow" w:cs="Tahoma"/>
          <w:b/>
          <w:sz w:val="24"/>
          <w:szCs w:val="24"/>
          <w:highlight w:val="yellow"/>
        </w:rPr>
        <w:t>artículo</w:t>
      </w:r>
      <w:r w:rsidRPr="008E0CCD">
        <w:rPr>
          <w:rFonts w:ascii="Arial Narrow" w:hAnsi="Arial Narrow" w:cs="Tahoma"/>
          <w:b/>
          <w:sz w:val="24"/>
          <w:szCs w:val="24"/>
          <w:highlight w:val="yellow"/>
        </w:rPr>
        <w:t xml:space="preserve"> 17</w:t>
      </w:r>
      <w:r w:rsidRPr="008E0CCD">
        <w:rPr>
          <w:rFonts w:ascii="Arial Narrow" w:hAnsi="Arial Narrow" w:cs="Tahoma"/>
          <w:sz w:val="24"/>
          <w:szCs w:val="24"/>
          <w:highlight w:val="yellow"/>
        </w:rPr>
        <w:t>. Los derechos por servicios de certificaciones</w:t>
      </w:r>
      <w:r w:rsidR="0057474A" w:rsidRPr="008E0CCD">
        <w:rPr>
          <w:rFonts w:ascii="Arial Narrow" w:hAnsi="Arial Narrow" w:cs="Tahoma"/>
          <w:sz w:val="24"/>
          <w:szCs w:val="24"/>
          <w:highlight w:val="yellow"/>
        </w:rPr>
        <w:t>, legalizaciones y expedición de copias certificadas, se incrementa el c</w:t>
      </w:r>
      <w:r w:rsidR="00A33F40" w:rsidRPr="008E0CCD">
        <w:rPr>
          <w:rFonts w:ascii="Arial Narrow" w:hAnsi="Arial Narrow" w:cs="Tahoma"/>
          <w:sz w:val="24"/>
          <w:szCs w:val="24"/>
          <w:highlight w:val="yellow"/>
        </w:rPr>
        <w:t>obro d</w:t>
      </w:r>
      <w:r w:rsidR="009C052A" w:rsidRPr="008E0CCD">
        <w:rPr>
          <w:rFonts w:ascii="Arial Narrow" w:hAnsi="Arial Narrow" w:cs="Tahoma"/>
          <w:sz w:val="24"/>
          <w:szCs w:val="24"/>
          <w:highlight w:val="yellow"/>
        </w:rPr>
        <w:t xml:space="preserve">el concepto por la certificación y </w:t>
      </w:r>
      <w:r w:rsidR="00786414" w:rsidRPr="008E0CCD">
        <w:rPr>
          <w:rFonts w:ascii="Arial Narrow" w:hAnsi="Arial Narrow" w:cs="Tahoma"/>
          <w:sz w:val="24"/>
          <w:szCs w:val="24"/>
          <w:highlight w:val="yellow"/>
        </w:rPr>
        <w:t xml:space="preserve">expedición </w:t>
      </w:r>
      <w:r w:rsidR="009C052A" w:rsidRPr="008E0CCD">
        <w:rPr>
          <w:rFonts w:ascii="Arial Narrow" w:hAnsi="Arial Narrow" w:cs="Tahoma"/>
          <w:sz w:val="24"/>
          <w:szCs w:val="24"/>
          <w:highlight w:val="yellow"/>
        </w:rPr>
        <w:t>de copias.</w:t>
      </w:r>
      <w:r w:rsidR="00D47164" w:rsidRPr="008E0CCD">
        <w:rPr>
          <w:rFonts w:ascii="Arial Narrow" w:hAnsi="Arial Narrow" w:cs="Tahoma"/>
          <w:sz w:val="24"/>
          <w:szCs w:val="24"/>
          <w:highlight w:val="yellow"/>
        </w:rPr>
        <w:t xml:space="preserve"> La Ley de Hacienda para los Municipios del Estado de Hidalgo en su artículo 100 menciona que este derecho hace constar los hechos o situaciones jurídicas o civiles relacionadas con las personas físicas que habitual o accidentalmente han residido o residan dentro del municipio.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5064"/>
        <w:gridCol w:w="2673"/>
      </w:tblGrid>
      <w:tr w:rsidR="00AF1544" w:rsidRPr="008E0CCD" w14:paraId="0344734B" w14:textId="77777777" w:rsidTr="009C052A">
        <w:tc>
          <w:tcPr>
            <w:tcW w:w="5064" w:type="dxa"/>
          </w:tcPr>
          <w:p w14:paraId="462D678F" w14:textId="77777777" w:rsidR="00AF1544" w:rsidRPr="008E0CCD" w:rsidRDefault="00AF1544" w:rsidP="009F03CB">
            <w:pPr>
              <w:spacing w:after="0" w:line="240" w:lineRule="auto"/>
              <w:jc w:val="both"/>
              <w:rPr>
                <w:rFonts w:ascii="Arial Narrow" w:hAnsi="Arial Narrow" w:cs="Tahoma"/>
                <w:highlight w:val="yellow"/>
                <w:lang w:eastAsia="es-MX"/>
              </w:rPr>
            </w:pPr>
          </w:p>
        </w:tc>
        <w:tc>
          <w:tcPr>
            <w:tcW w:w="2673" w:type="dxa"/>
            <w:vMerge w:val="restart"/>
          </w:tcPr>
          <w:p w14:paraId="56EAA839" w14:textId="2DBA7FA8" w:rsidR="00AF1544" w:rsidRPr="008E0CCD" w:rsidRDefault="00AF1544" w:rsidP="00AF1544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highlight w:val="yellow"/>
                <w:lang w:eastAsia="es-MX"/>
              </w:rPr>
            </w:pPr>
          </w:p>
          <w:p w14:paraId="14D1652F" w14:textId="402373AC" w:rsidR="00AF1544" w:rsidRPr="008E0CCD" w:rsidRDefault="00AF1544" w:rsidP="00AF1544">
            <w:pPr>
              <w:jc w:val="center"/>
              <w:rPr>
                <w:rFonts w:ascii="Arial Narrow" w:hAnsi="Arial Narrow" w:cs="Tahoma"/>
                <w:highlight w:val="yellow"/>
                <w:lang w:eastAsia="es-MX"/>
              </w:rPr>
            </w:pPr>
            <w:r w:rsidRPr="008E0CCD">
              <w:rPr>
                <w:rFonts w:ascii="Arial Narrow" w:hAnsi="Arial Narrow"/>
                <w:b/>
                <w:highlight w:val="yellow"/>
                <w:lang w:val="es-ES" w:eastAsia="es-ES"/>
              </w:rPr>
              <w:t>Cuota fija $</w:t>
            </w:r>
          </w:p>
        </w:tc>
      </w:tr>
      <w:tr w:rsidR="00AF1544" w:rsidRPr="008E0CCD" w14:paraId="0B890397" w14:textId="77777777" w:rsidTr="009C052A">
        <w:tc>
          <w:tcPr>
            <w:tcW w:w="5064" w:type="dxa"/>
          </w:tcPr>
          <w:p w14:paraId="7407BCE4" w14:textId="77777777" w:rsidR="00AF1544" w:rsidRPr="008E0CCD" w:rsidRDefault="00AF1544" w:rsidP="009F03CB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highlight w:val="yellow"/>
                <w:lang w:eastAsia="es-MX"/>
              </w:rPr>
            </w:pPr>
            <w:r w:rsidRPr="008E0CCD">
              <w:rPr>
                <w:rFonts w:ascii="Arial Narrow" w:hAnsi="Arial Narrow" w:cs="Tahoma"/>
                <w:b/>
                <w:highlight w:val="yellow"/>
                <w:lang w:eastAsia="es-MX"/>
              </w:rPr>
              <w:t>Certificación de documentos de hechos o actos jurídicos o civiles</w:t>
            </w:r>
          </w:p>
        </w:tc>
        <w:tc>
          <w:tcPr>
            <w:tcW w:w="2673" w:type="dxa"/>
            <w:vMerge/>
          </w:tcPr>
          <w:p w14:paraId="67E65CF5" w14:textId="77777777" w:rsidR="00AF1544" w:rsidRPr="008E0CCD" w:rsidRDefault="00AF1544" w:rsidP="00AF1544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highlight w:val="yellow"/>
                <w:lang w:eastAsia="es-MX"/>
              </w:rPr>
            </w:pPr>
          </w:p>
        </w:tc>
      </w:tr>
      <w:tr w:rsidR="009C052A" w:rsidRPr="008E0CCD" w14:paraId="443F1E11" w14:textId="77777777" w:rsidTr="009C052A">
        <w:tc>
          <w:tcPr>
            <w:tcW w:w="5064" w:type="dxa"/>
          </w:tcPr>
          <w:p w14:paraId="225B7081" w14:textId="77777777" w:rsidR="009C052A" w:rsidRPr="008E0CCD" w:rsidRDefault="009C052A" w:rsidP="009F03CB">
            <w:pPr>
              <w:spacing w:after="0" w:line="240" w:lineRule="auto"/>
              <w:jc w:val="both"/>
              <w:rPr>
                <w:rFonts w:ascii="Arial Narrow" w:hAnsi="Arial Narrow" w:cs="Tahoma"/>
                <w:highlight w:val="yellow"/>
                <w:lang w:eastAsia="es-MX"/>
              </w:rPr>
            </w:pPr>
            <w:r w:rsidRPr="008E0CCD">
              <w:rPr>
                <w:rFonts w:ascii="Arial Narrow" w:hAnsi="Arial Narrow" w:cs="Tahoma"/>
                <w:highlight w:val="yellow"/>
                <w:lang w:eastAsia="es-MX"/>
              </w:rPr>
              <w:t xml:space="preserve">     Certificación y expedición de copias</w:t>
            </w:r>
          </w:p>
        </w:tc>
        <w:tc>
          <w:tcPr>
            <w:tcW w:w="2673" w:type="dxa"/>
          </w:tcPr>
          <w:p w14:paraId="7BE56F34" w14:textId="0ED14AFF" w:rsidR="00FC16B7" w:rsidRPr="008E0CCD" w:rsidRDefault="00423CC1" w:rsidP="00FC16B7">
            <w:pPr>
              <w:spacing w:after="0" w:line="240" w:lineRule="auto"/>
              <w:jc w:val="center"/>
              <w:rPr>
                <w:rFonts w:ascii="Arial Narrow" w:hAnsi="Arial Narrow" w:cs="Tahoma"/>
                <w:highlight w:val="yellow"/>
              </w:rPr>
            </w:pPr>
            <w:r w:rsidRPr="008E0CCD">
              <w:rPr>
                <w:rFonts w:ascii="Arial Narrow" w:hAnsi="Arial Narrow" w:cs="Tahoma"/>
                <w:highlight w:val="yellow"/>
              </w:rPr>
              <w:t>45</w:t>
            </w:r>
            <w:r w:rsidR="009C052A" w:rsidRPr="008E0CCD">
              <w:rPr>
                <w:rFonts w:ascii="Arial Narrow" w:hAnsi="Arial Narrow" w:cs="Tahoma"/>
                <w:highlight w:val="yellow"/>
              </w:rPr>
              <w:t>.00</w:t>
            </w:r>
          </w:p>
          <w:p w14:paraId="04D41981" w14:textId="77777777" w:rsidR="00FC16B7" w:rsidRPr="008E0CCD" w:rsidRDefault="00FC16B7" w:rsidP="009F03CB">
            <w:pPr>
              <w:spacing w:after="0" w:line="240" w:lineRule="auto"/>
              <w:jc w:val="center"/>
              <w:rPr>
                <w:rFonts w:ascii="Arial Narrow" w:hAnsi="Arial Narrow" w:cs="Tahoma"/>
                <w:highlight w:val="yellow"/>
                <w:lang w:eastAsia="es-MX"/>
              </w:rPr>
            </w:pPr>
          </w:p>
          <w:p w14:paraId="28F7C4A1" w14:textId="458E40D6" w:rsidR="00FC16B7" w:rsidRPr="008E0CCD" w:rsidRDefault="00FC16B7" w:rsidP="00FC16B7">
            <w:pPr>
              <w:spacing w:after="0" w:line="240" w:lineRule="auto"/>
              <w:rPr>
                <w:rFonts w:ascii="Arial Narrow" w:hAnsi="Arial Narrow" w:cs="Tahoma"/>
                <w:highlight w:val="yellow"/>
                <w:lang w:eastAsia="es-MX"/>
              </w:rPr>
            </w:pPr>
          </w:p>
        </w:tc>
      </w:tr>
    </w:tbl>
    <w:p w14:paraId="68B41586" w14:textId="77777777" w:rsidR="00FC16B7" w:rsidRPr="008E0CCD" w:rsidRDefault="00FC16B7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</w:p>
    <w:p w14:paraId="2E114A53" w14:textId="77777777" w:rsidR="00FC16B7" w:rsidRPr="008E0CCD" w:rsidRDefault="00FC16B7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</w:p>
    <w:p w14:paraId="5839EEC8" w14:textId="7AD9B3B3" w:rsidR="00FC16B7" w:rsidRDefault="00FC16B7" w:rsidP="00956978">
      <w:pPr>
        <w:spacing w:after="0" w:line="240" w:lineRule="auto"/>
        <w:jc w:val="both"/>
        <w:rPr>
          <w:rFonts w:ascii="Arial Narrow" w:hAnsi="Arial Narrow" w:cs="Tahoma"/>
          <w:sz w:val="24"/>
        </w:rPr>
      </w:pPr>
      <w:r w:rsidRPr="008E0CCD">
        <w:rPr>
          <w:rFonts w:ascii="Arial Narrow" w:hAnsi="Arial Narrow" w:cs="Tahoma"/>
          <w:sz w:val="24"/>
          <w:highlight w:val="yellow"/>
        </w:rPr>
        <w:t xml:space="preserve">En el </w:t>
      </w:r>
      <w:r w:rsidRPr="008E0CCD">
        <w:rPr>
          <w:rFonts w:ascii="Arial Narrow" w:hAnsi="Arial Narrow" w:cs="Tahoma"/>
          <w:b/>
          <w:bCs/>
          <w:sz w:val="24"/>
          <w:highlight w:val="yellow"/>
        </w:rPr>
        <w:t>Artículo 23</w:t>
      </w:r>
      <w:r w:rsidRPr="008E0CCD">
        <w:rPr>
          <w:rFonts w:ascii="Arial Narrow" w:hAnsi="Arial Narrow" w:cs="Tahoma"/>
          <w:sz w:val="24"/>
          <w:highlight w:val="yellow"/>
        </w:rPr>
        <w:t>.</w:t>
      </w:r>
      <w:r w:rsidRPr="008E0CCD">
        <w:rPr>
          <w:highlight w:val="yellow"/>
        </w:rPr>
        <w:t xml:space="preserve"> </w:t>
      </w:r>
      <w:r w:rsidRPr="008E0CCD">
        <w:rPr>
          <w:rFonts w:ascii="Arial Narrow" w:hAnsi="Arial Narrow" w:cs="Tahoma"/>
          <w:sz w:val="24"/>
          <w:highlight w:val="yellow"/>
        </w:rPr>
        <w:t>Los derechos por alineamiento, deslinde y nomenclatura previa solicitud del interesado, deberán obtenerse mediante verificación física o levantamiento topográfico, los cuales se determinarán conforme a lo dispuesto por los artículos 127 al 131 de la Ley de Hacienda para los Municipios del Estado de Hidalgo; aplicando las siguientes cuotas:</w:t>
      </w:r>
    </w:p>
    <w:p w14:paraId="0CCFC8C6" w14:textId="7BD1590E" w:rsidR="0079056A" w:rsidRPr="008E0CCD" w:rsidRDefault="0079056A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  <w:r w:rsidRPr="008E0CCD">
        <w:rPr>
          <w:noProof/>
          <w:highlight w:val="yellow"/>
        </w:rPr>
        <w:lastRenderedPageBreak/>
        <w:drawing>
          <wp:inline distT="0" distB="0" distL="0" distR="0" wp14:anchorId="0788679F" wp14:editId="1DBF4B55">
            <wp:extent cx="5343525" cy="1676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550" t="33891" r="32396" b="46557"/>
                    <a:stretch/>
                  </pic:blipFill>
                  <pic:spPr bwMode="auto">
                    <a:xfrm>
                      <a:off x="0" y="0"/>
                      <a:ext cx="5358567" cy="1681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D201DD" w14:textId="53A1C82E" w:rsidR="00FC16B7" w:rsidRPr="008E0CCD" w:rsidRDefault="0079056A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  <w:r w:rsidRPr="008E0CCD">
        <w:rPr>
          <w:noProof/>
          <w:highlight w:val="yellow"/>
        </w:rPr>
        <w:drawing>
          <wp:inline distT="0" distB="0" distL="0" distR="0" wp14:anchorId="00896595" wp14:editId="320AA294">
            <wp:extent cx="5362575" cy="278765"/>
            <wp:effectExtent l="0" t="0" r="9525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854" t="41107" r="32404" b="55728"/>
                    <a:stretch/>
                  </pic:blipFill>
                  <pic:spPr bwMode="auto">
                    <a:xfrm>
                      <a:off x="0" y="0"/>
                      <a:ext cx="5671559" cy="294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0C95C0" w14:textId="6A7AC1A5" w:rsidR="0079056A" w:rsidRPr="008E0CCD" w:rsidRDefault="0079056A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</w:p>
    <w:p w14:paraId="7AEB99B5" w14:textId="418A5B01" w:rsidR="007746CF" w:rsidRPr="008E0CCD" w:rsidRDefault="00C4131A" w:rsidP="00956978">
      <w:pPr>
        <w:spacing w:after="0" w:line="240" w:lineRule="auto"/>
        <w:jc w:val="both"/>
        <w:rPr>
          <w:rFonts w:ascii="Arial Narrow" w:hAnsi="Arial Narrow" w:cs="Tahoma"/>
          <w:sz w:val="24"/>
          <w:highlight w:val="yellow"/>
        </w:rPr>
      </w:pPr>
      <w:r w:rsidRPr="008E0CCD">
        <w:rPr>
          <w:rFonts w:ascii="Arial Narrow" w:hAnsi="Arial Narrow" w:cs="Tahoma"/>
          <w:sz w:val="24"/>
          <w:szCs w:val="24"/>
          <w:highlight w:val="yellow"/>
        </w:rPr>
        <w:t xml:space="preserve">En el </w:t>
      </w:r>
      <w:r w:rsidRPr="008E0CCD">
        <w:rPr>
          <w:rFonts w:ascii="Arial Narrow" w:hAnsi="Arial Narrow" w:cs="Tahoma"/>
          <w:b/>
          <w:sz w:val="24"/>
          <w:szCs w:val="24"/>
          <w:highlight w:val="yellow"/>
        </w:rPr>
        <w:t>a</w:t>
      </w:r>
      <w:r w:rsidR="007746CF" w:rsidRPr="008E0CCD">
        <w:rPr>
          <w:rFonts w:ascii="Arial Narrow" w:hAnsi="Arial Narrow" w:cs="Tahoma"/>
          <w:b/>
          <w:sz w:val="24"/>
          <w:szCs w:val="24"/>
          <w:highlight w:val="yellow"/>
        </w:rPr>
        <w:t xml:space="preserve">rtículo </w:t>
      </w:r>
      <w:r w:rsidR="00786414" w:rsidRPr="008E0CCD">
        <w:rPr>
          <w:rFonts w:ascii="Arial Narrow" w:hAnsi="Arial Narrow" w:cs="Tahoma"/>
          <w:b/>
          <w:sz w:val="24"/>
          <w:szCs w:val="24"/>
          <w:highlight w:val="yellow"/>
        </w:rPr>
        <w:t>24</w:t>
      </w:r>
      <w:r w:rsidR="00786414" w:rsidRPr="008E0CCD">
        <w:rPr>
          <w:rFonts w:ascii="Arial Narrow" w:hAnsi="Arial Narrow" w:cs="Tahoma"/>
          <w:b/>
          <w:highlight w:val="yellow"/>
        </w:rPr>
        <w:t xml:space="preserve">. </w:t>
      </w:r>
      <w:r w:rsidR="00367470" w:rsidRPr="008E0CCD">
        <w:rPr>
          <w:rFonts w:ascii="Arial Narrow" w:hAnsi="Arial Narrow" w:cs="Tahoma"/>
          <w:b/>
          <w:highlight w:val="yellow"/>
        </w:rPr>
        <w:t xml:space="preserve"> </w:t>
      </w:r>
      <w:r w:rsidR="00367470" w:rsidRPr="008E0CCD">
        <w:rPr>
          <w:rFonts w:ascii="Arial Narrow" w:hAnsi="Arial Narrow" w:cs="Tahoma"/>
          <w:sz w:val="24"/>
          <w:highlight w:val="yellow"/>
        </w:rPr>
        <w:t xml:space="preserve">Los derechos por </w:t>
      </w:r>
      <w:r w:rsidR="00342E7A" w:rsidRPr="008E0CCD">
        <w:rPr>
          <w:rFonts w:ascii="Arial Narrow" w:hAnsi="Arial Narrow" w:cs="Tahoma"/>
          <w:sz w:val="24"/>
          <w:highlight w:val="yellow"/>
        </w:rPr>
        <w:t>realización y expedición de avalúos catastrales previa solicitud del interesado y practicando sobre los inmuebles de su propiedad o posesión, se incrementa el costo por realización de avalúos catastrales</w:t>
      </w:r>
      <w:r w:rsidR="00A36BDC" w:rsidRPr="008E0CCD">
        <w:rPr>
          <w:rFonts w:ascii="Arial Narrow" w:hAnsi="Arial Narrow" w:cs="Tahoma"/>
          <w:sz w:val="24"/>
          <w:highlight w:val="yellow"/>
        </w:rPr>
        <w:t xml:space="preserve"> </w:t>
      </w:r>
      <w:r w:rsidR="00957FF2" w:rsidRPr="008E0CCD">
        <w:rPr>
          <w:rFonts w:ascii="Arial Narrow" w:hAnsi="Arial Narrow" w:cs="Tahoma"/>
          <w:sz w:val="24"/>
          <w:highlight w:val="yellow"/>
        </w:rPr>
        <w:t>por la determinación del pago de este derecho</w:t>
      </w:r>
      <w:r w:rsidR="0017035C" w:rsidRPr="008E0CCD">
        <w:rPr>
          <w:rFonts w:ascii="Arial Narrow" w:hAnsi="Arial Narrow" w:cs="Tahoma"/>
          <w:sz w:val="24"/>
          <w:highlight w:val="yellow"/>
        </w:rPr>
        <w:t xml:space="preserve"> que</w:t>
      </w:r>
      <w:r w:rsidR="00957FF2" w:rsidRPr="008E0CCD">
        <w:rPr>
          <w:rFonts w:ascii="Arial Narrow" w:hAnsi="Arial Narrow" w:cs="Tahoma"/>
          <w:sz w:val="24"/>
          <w:highlight w:val="yellow"/>
        </w:rPr>
        <w:t xml:space="preserve"> deberá atender al costo del servicio, en términos proporcionales y equitativos</w:t>
      </w:r>
      <w:r w:rsidR="00BB1BF3" w:rsidRPr="008E0CCD">
        <w:rPr>
          <w:rFonts w:ascii="Arial Narrow" w:hAnsi="Arial Narrow" w:cs="Tahoma"/>
          <w:sz w:val="24"/>
          <w:highlight w:val="yellow"/>
        </w:rPr>
        <w:t xml:space="preserve"> por la utilización de recurso humano y material para la ejecución de cada actividad</w:t>
      </w:r>
      <w:r w:rsidR="0017035C" w:rsidRPr="008E0CCD">
        <w:rPr>
          <w:rFonts w:ascii="Arial Narrow" w:hAnsi="Arial Narrow" w:cs="Tahoma"/>
          <w:sz w:val="24"/>
          <w:highlight w:val="yellow"/>
        </w:rPr>
        <w:t>,</w:t>
      </w:r>
      <w:r w:rsidR="00957FF2" w:rsidRPr="008E0CCD">
        <w:rPr>
          <w:rFonts w:ascii="Arial Narrow" w:hAnsi="Arial Narrow" w:cs="Tahoma"/>
          <w:sz w:val="24"/>
          <w:highlight w:val="yellow"/>
        </w:rPr>
        <w:t xml:space="preserve"> de conformidad con la Ley de Hacienda para lo</w:t>
      </w:r>
      <w:r w:rsidR="0017035C" w:rsidRPr="008E0CCD">
        <w:rPr>
          <w:rFonts w:ascii="Arial Narrow" w:hAnsi="Arial Narrow" w:cs="Tahoma"/>
          <w:sz w:val="24"/>
          <w:highlight w:val="yellow"/>
        </w:rPr>
        <w:t>s</w:t>
      </w:r>
      <w:r w:rsidR="00957FF2" w:rsidRPr="008E0CCD">
        <w:rPr>
          <w:rFonts w:ascii="Arial Narrow" w:hAnsi="Arial Narrow" w:cs="Tahoma"/>
          <w:sz w:val="24"/>
          <w:highlight w:val="yellow"/>
        </w:rPr>
        <w:t xml:space="preserve"> Municipios del Estado de Hidalgo en sus artículos 132 al 137</w:t>
      </w:r>
      <w:r w:rsidR="00BB1BF3" w:rsidRPr="008E0CCD">
        <w:rPr>
          <w:rFonts w:ascii="Arial Narrow" w:hAnsi="Arial Narrow" w:cs="Tahoma"/>
          <w:sz w:val="24"/>
          <w:highlight w:val="yellow"/>
        </w:rPr>
        <w:t>.</w:t>
      </w:r>
    </w:p>
    <w:p w14:paraId="3A40E582" w14:textId="77777777" w:rsidR="00AF144A" w:rsidRPr="008E0CCD" w:rsidRDefault="00AF144A" w:rsidP="00956978">
      <w:pPr>
        <w:spacing w:after="0" w:line="240" w:lineRule="auto"/>
        <w:jc w:val="both"/>
        <w:rPr>
          <w:rFonts w:ascii="Arial Narrow" w:hAnsi="Arial Narrow" w:cs="Tahoma"/>
          <w:sz w:val="24"/>
          <w:highlight w:val="yellow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5064"/>
        <w:gridCol w:w="2673"/>
      </w:tblGrid>
      <w:tr w:rsidR="001C0B55" w:rsidRPr="008E0CCD" w14:paraId="6C693D6E" w14:textId="77777777" w:rsidTr="001C0B55">
        <w:tc>
          <w:tcPr>
            <w:tcW w:w="5064" w:type="dxa"/>
          </w:tcPr>
          <w:p w14:paraId="573BB262" w14:textId="77777777" w:rsidR="001C0B55" w:rsidRPr="008E0CCD" w:rsidRDefault="001C0B55" w:rsidP="009F03CB">
            <w:pPr>
              <w:spacing w:after="0" w:line="240" w:lineRule="auto"/>
              <w:rPr>
                <w:rFonts w:ascii="Arial Narrow" w:hAnsi="Arial Narrow" w:cs="Tahoma"/>
                <w:highlight w:val="yellow"/>
              </w:rPr>
            </w:pPr>
          </w:p>
        </w:tc>
        <w:tc>
          <w:tcPr>
            <w:tcW w:w="2673" w:type="dxa"/>
          </w:tcPr>
          <w:p w14:paraId="28374BF2" w14:textId="77777777" w:rsidR="001C0B55" w:rsidRPr="008E0CCD" w:rsidRDefault="001C0B55" w:rsidP="009F03CB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highlight w:val="yellow"/>
              </w:rPr>
            </w:pPr>
            <w:r w:rsidRPr="008E0CCD">
              <w:rPr>
                <w:rFonts w:ascii="Arial Narrow" w:hAnsi="Arial Narrow"/>
                <w:b/>
                <w:highlight w:val="yellow"/>
                <w:lang w:val="es-ES" w:eastAsia="es-ES"/>
              </w:rPr>
              <w:t>Cuota fija $</w:t>
            </w:r>
          </w:p>
        </w:tc>
      </w:tr>
      <w:tr w:rsidR="001C0B55" w:rsidRPr="008E0CCD" w14:paraId="612ADE9D" w14:textId="77777777" w:rsidTr="001C0B55">
        <w:tc>
          <w:tcPr>
            <w:tcW w:w="5064" w:type="dxa"/>
          </w:tcPr>
          <w:p w14:paraId="1C669FD9" w14:textId="77777777" w:rsidR="001C0B55" w:rsidRPr="008E0CCD" w:rsidRDefault="001C0B55" w:rsidP="009F03CB">
            <w:pPr>
              <w:spacing w:after="0" w:line="240" w:lineRule="auto"/>
              <w:rPr>
                <w:rFonts w:ascii="Arial Narrow" w:hAnsi="Arial Narrow" w:cs="Tahoma"/>
                <w:highlight w:val="yellow"/>
              </w:rPr>
            </w:pPr>
            <w:r w:rsidRPr="008E0CCD">
              <w:rPr>
                <w:rFonts w:ascii="Arial Narrow" w:hAnsi="Arial Narrow" w:cs="Tahoma"/>
                <w:highlight w:val="yellow"/>
              </w:rPr>
              <w:t>Realización de avalúos catastrales.</w:t>
            </w:r>
          </w:p>
        </w:tc>
        <w:tc>
          <w:tcPr>
            <w:tcW w:w="2673" w:type="dxa"/>
          </w:tcPr>
          <w:p w14:paraId="280EF71D" w14:textId="158BD1B9" w:rsidR="001C0B55" w:rsidRPr="008E0CCD" w:rsidRDefault="001C0B55" w:rsidP="009F03CB">
            <w:pPr>
              <w:spacing w:after="0" w:line="240" w:lineRule="auto"/>
              <w:jc w:val="center"/>
              <w:rPr>
                <w:rFonts w:ascii="Arial Narrow" w:hAnsi="Arial Narrow" w:cs="Tahoma"/>
                <w:highlight w:val="yellow"/>
              </w:rPr>
            </w:pPr>
            <w:r w:rsidRPr="008E0CCD">
              <w:rPr>
                <w:rFonts w:ascii="Arial Narrow" w:hAnsi="Arial Narrow" w:cs="Tahoma"/>
                <w:highlight w:val="yellow"/>
              </w:rPr>
              <w:t>7</w:t>
            </w:r>
            <w:r w:rsidR="00423CC1" w:rsidRPr="008E0CCD">
              <w:rPr>
                <w:rFonts w:ascii="Arial Narrow" w:hAnsi="Arial Narrow" w:cs="Tahoma"/>
                <w:highlight w:val="yellow"/>
              </w:rPr>
              <w:t>04</w:t>
            </w:r>
            <w:r w:rsidRPr="008E0CCD">
              <w:rPr>
                <w:rFonts w:ascii="Arial Narrow" w:hAnsi="Arial Narrow" w:cs="Tahoma"/>
                <w:highlight w:val="yellow"/>
              </w:rPr>
              <w:t>.00</w:t>
            </w:r>
          </w:p>
        </w:tc>
      </w:tr>
      <w:tr w:rsidR="001C0B55" w:rsidRPr="008E0CCD" w14:paraId="3D4BDA57" w14:textId="77777777" w:rsidTr="001C0B55">
        <w:tc>
          <w:tcPr>
            <w:tcW w:w="5064" w:type="dxa"/>
            <w:vAlign w:val="bottom"/>
          </w:tcPr>
          <w:p w14:paraId="6563B7E4" w14:textId="4A72AE82" w:rsidR="001C0B55" w:rsidRPr="008E0CCD" w:rsidRDefault="001C0B55" w:rsidP="009F03CB">
            <w:pPr>
              <w:spacing w:after="0" w:line="240" w:lineRule="auto"/>
              <w:rPr>
                <w:rFonts w:ascii="Arial Narrow" w:hAnsi="Arial Narrow" w:cs="Tahoma"/>
                <w:highlight w:val="yellow"/>
              </w:rPr>
            </w:pPr>
          </w:p>
        </w:tc>
        <w:tc>
          <w:tcPr>
            <w:tcW w:w="2673" w:type="dxa"/>
          </w:tcPr>
          <w:p w14:paraId="3D92A189" w14:textId="60E51B9B" w:rsidR="001C0B55" w:rsidRPr="008E0CCD" w:rsidRDefault="001C0B55" w:rsidP="00423CC1">
            <w:pPr>
              <w:spacing w:after="0" w:line="240" w:lineRule="auto"/>
              <w:rPr>
                <w:rFonts w:ascii="Arial Narrow" w:hAnsi="Arial Narrow"/>
                <w:highlight w:val="yellow"/>
              </w:rPr>
            </w:pPr>
          </w:p>
        </w:tc>
      </w:tr>
      <w:tr w:rsidR="001C0B55" w:rsidRPr="008E0CCD" w14:paraId="5D289916" w14:textId="77777777" w:rsidTr="001C0B55">
        <w:tc>
          <w:tcPr>
            <w:tcW w:w="5064" w:type="dxa"/>
            <w:vAlign w:val="bottom"/>
          </w:tcPr>
          <w:p w14:paraId="2203FFB8" w14:textId="2C9DA00C" w:rsidR="001C0B55" w:rsidRPr="008E0CCD" w:rsidRDefault="001C0B55" w:rsidP="009F03CB">
            <w:pPr>
              <w:spacing w:after="0" w:line="240" w:lineRule="auto"/>
              <w:rPr>
                <w:rFonts w:ascii="Arial Narrow" w:hAnsi="Arial Narrow" w:cs="Tahoma"/>
                <w:highlight w:val="yellow"/>
              </w:rPr>
            </w:pPr>
          </w:p>
        </w:tc>
        <w:tc>
          <w:tcPr>
            <w:tcW w:w="2673" w:type="dxa"/>
          </w:tcPr>
          <w:p w14:paraId="0E75ED98" w14:textId="3611B8A3" w:rsidR="001C0B55" w:rsidRPr="008E0CCD" w:rsidRDefault="001C0B55" w:rsidP="00423CC1">
            <w:pPr>
              <w:spacing w:after="0" w:line="240" w:lineRule="auto"/>
              <w:rPr>
                <w:rFonts w:ascii="Arial Narrow" w:hAnsi="Arial Narrow" w:cs="Tahoma"/>
                <w:highlight w:val="yellow"/>
              </w:rPr>
            </w:pPr>
          </w:p>
        </w:tc>
      </w:tr>
    </w:tbl>
    <w:p w14:paraId="3B74AB11" w14:textId="5C4411EF" w:rsidR="00C63259" w:rsidRPr="008E0CCD" w:rsidRDefault="00C63259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</w:p>
    <w:p w14:paraId="49E97800" w14:textId="77777777" w:rsidR="001A203E" w:rsidRPr="008E0CCD" w:rsidRDefault="001A203E" w:rsidP="00403C85">
      <w:pPr>
        <w:spacing w:after="0" w:line="240" w:lineRule="auto"/>
        <w:jc w:val="both"/>
        <w:rPr>
          <w:rFonts w:ascii="Arial Narrow" w:hAnsi="Arial Narrow" w:cs="Tahoma"/>
          <w:highlight w:val="yellow"/>
        </w:rPr>
      </w:pPr>
    </w:p>
    <w:p w14:paraId="0735F76A" w14:textId="1839CDAE" w:rsidR="00403C85" w:rsidRPr="008E0CCD" w:rsidRDefault="00141050" w:rsidP="00403C85">
      <w:pPr>
        <w:spacing w:after="0" w:line="240" w:lineRule="auto"/>
        <w:jc w:val="both"/>
        <w:rPr>
          <w:rFonts w:ascii="Arial Narrow" w:hAnsi="Arial Narrow" w:cs="Tahoma"/>
          <w:bCs/>
          <w:sz w:val="24"/>
          <w:szCs w:val="24"/>
          <w:highlight w:val="yellow"/>
        </w:rPr>
      </w:pPr>
      <w:r w:rsidRPr="008E0CCD">
        <w:rPr>
          <w:rFonts w:ascii="Arial Narrow" w:hAnsi="Arial Narrow" w:cs="Tahoma"/>
          <w:bCs/>
          <w:sz w:val="24"/>
          <w:szCs w:val="24"/>
          <w:highlight w:val="yellow"/>
        </w:rPr>
        <w:t>En el</w:t>
      </w:r>
      <w:r w:rsidRPr="008E0CCD">
        <w:rPr>
          <w:rFonts w:ascii="Arial Narrow" w:hAnsi="Arial Narrow" w:cs="Tahoma"/>
          <w:b/>
          <w:sz w:val="24"/>
          <w:szCs w:val="24"/>
          <w:highlight w:val="yellow"/>
        </w:rPr>
        <w:t xml:space="preserve"> </w:t>
      </w:r>
      <w:r w:rsidR="00403C85" w:rsidRPr="008E0CCD">
        <w:rPr>
          <w:rFonts w:ascii="Arial Narrow" w:hAnsi="Arial Narrow" w:cs="Tahoma"/>
          <w:b/>
          <w:sz w:val="24"/>
          <w:szCs w:val="24"/>
          <w:highlight w:val="yellow"/>
        </w:rPr>
        <w:t xml:space="preserve">Artículo 35. </w:t>
      </w:r>
      <w:r w:rsidR="0011255B" w:rsidRPr="008E0CCD">
        <w:rPr>
          <w:rFonts w:ascii="Arial Narrow" w:hAnsi="Arial Narrow" w:cs="Tahoma"/>
          <w:bCs/>
          <w:sz w:val="24"/>
          <w:szCs w:val="24"/>
          <w:highlight w:val="yellow"/>
        </w:rPr>
        <w:t>Incremento del 4% en cuotas.</w:t>
      </w:r>
    </w:p>
    <w:p w14:paraId="31851648" w14:textId="49674DD5" w:rsidR="00E65681" w:rsidRPr="008E0CCD" w:rsidRDefault="0011255B" w:rsidP="00403C85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highlight w:val="yellow"/>
        </w:rPr>
      </w:pPr>
      <w:r w:rsidRPr="008E0CCD">
        <w:rPr>
          <w:rFonts w:ascii="Arial Narrow" w:hAnsi="Arial Narrow" w:cs="Tahoma"/>
          <w:b/>
          <w:sz w:val="24"/>
          <w:szCs w:val="24"/>
          <w:highlight w:val="yellow"/>
        </w:rPr>
        <w:t xml:space="preserve"> </w:t>
      </w:r>
    </w:p>
    <w:p w14:paraId="7F44E180" w14:textId="317BF98C" w:rsidR="00E65681" w:rsidRPr="008E0CCD" w:rsidRDefault="00E65681" w:rsidP="00403C85">
      <w:pPr>
        <w:spacing w:after="0" w:line="240" w:lineRule="auto"/>
        <w:jc w:val="both"/>
        <w:rPr>
          <w:rFonts w:ascii="Arial Narrow" w:hAnsi="Arial Narrow" w:cs="Tahoma"/>
          <w:highlight w:val="yellow"/>
        </w:rPr>
      </w:pPr>
    </w:p>
    <w:p w14:paraId="7C213E3B" w14:textId="40D860EE" w:rsidR="00656897" w:rsidRPr="008E0CCD" w:rsidRDefault="00656897" w:rsidP="00403C85">
      <w:pPr>
        <w:spacing w:after="0" w:line="240" w:lineRule="auto"/>
        <w:jc w:val="both"/>
        <w:rPr>
          <w:rFonts w:ascii="Arial Narrow" w:hAnsi="Arial Narrow" w:cs="Tahoma"/>
          <w:highlight w:val="yellow"/>
        </w:rPr>
      </w:pPr>
      <w:r w:rsidRPr="008E0CCD">
        <w:rPr>
          <w:noProof/>
          <w:highlight w:val="yellow"/>
        </w:rPr>
        <w:drawing>
          <wp:inline distT="0" distB="0" distL="0" distR="0" wp14:anchorId="480B6174" wp14:editId="10B70B4D">
            <wp:extent cx="5210175" cy="22669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485" t="22718" r="32451" b="50158"/>
                    <a:stretch/>
                  </pic:blipFill>
                  <pic:spPr bwMode="auto">
                    <a:xfrm>
                      <a:off x="0" y="0"/>
                      <a:ext cx="5215963" cy="2269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614F56" w14:textId="3C2FC6E6" w:rsidR="00403C85" w:rsidRPr="008E0CCD" w:rsidRDefault="00403C85" w:rsidP="00403C85">
      <w:pPr>
        <w:spacing w:after="0" w:line="240" w:lineRule="auto"/>
        <w:ind w:left="851" w:hanging="851"/>
        <w:jc w:val="both"/>
        <w:rPr>
          <w:rFonts w:ascii="Arial Narrow" w:hAnsi="Arial Narrow" w:cs="Tahoma"/>
          <w:highlight w:val="yellow"/>
        </w:rPr>
      </w:pPr>
    </w:p>
    <w:p w14:paraId="0FEE30C9" w14:textId="3FD25095" w:rsidR="00656897" w:rsidRPr="008E0CCD" w:rsidRDefault="00656897" w:rsidP="00403C85">
      <w:pPr>
        <w:spacing w:after="0" w:line="240" w:lineRule="auto"/>
        <w:ind w:left="851" w:hanging="851"/>
        <w:jc w:val="both"/>
        <w:rPr>
          <w:rFonts w:ascii="Arial Narrow" w:hAnsi="Arial Narrow" w:cs="Tahoma"/>
          <w:highlight w:val="yellow"/>
        </w:rPr>
      </w:pPr>
    </w:p>
    <w:p w14:paraId="026A3B80" w14:textId="40794909" w:rsidR="00656897" w:rsidRPr="008E0CCD" w:rsidRDefault="00656897" w:rsidP="00403C85">
      <w:pPr>
        <w:spacing w:after="0" w:line="240" w:lineRule="auto"/>
        <w:ind w:left="851" w:hanging="851"/>
        <w:jc w:val="both"/>
        <w:rPr>
          <w:rFonts w:ascii="Arial Narrow" w:hAnsi="Arial Narrow" w:cs="Tahoma"/>
          <w:highlight w:val="yellow"/>
        </w:rPr>
      </w:pPr>
    </w:p>
    <w:p w14:paraId="07F3A635" w14:textId="293BF1C2" w:rsidR="00656897" w:rsidRPr="008E0CCD" w:rsidRDefault="00656897" w:rsidP="00403C85">
      <w:pPr>
        <w:spacing w:after="0" w:line="240" w:lineRule="auto"/>
        <w:ind w:left="851" w:hanging="851"/>
        <w:jc w:val="both"/>
        <w:rPr>
          <w:rFonts w:ascii="Arial Narrow" w:hAnsi="Arial Narrow" w:cs="Tahoma"/>
          <w:highlight w:val="yellow"/>
        </w:rPr>
      </w:pPr>
      <w:r w:rsidRPr="008E0CCD">
        <w:rPr>
          <w:noProof/>
          <w:highlight w:val="yellow"/>
        </w:rPr>
        <w:lastRenderedPageBreak/>
        <w:drawing>
          <wp:inline distT="0" distB="0" distL="0" distR="0" wp14:anchorId="7BB66349" wp14:editId="2600C0C0">
            <wp:extent cx="5210175" cy="23145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485" t="67735" r="32451" b="4571"/>
                    <a:stretch/>
                  </pic:blipFill>
                  <pic:spPr bwMode="auto">
                    <a:xfrm>
                      <a:off x="0" y="0"/>
                      <a:ext cx="5215963" cy="2317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D37DD3" w14:textId="66B97B45" w:rsidR="00AC612A" w:rsidRPr="008E0CCD" w:rsidRDefault="00403C85" w:rsidP="00956978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highlight w:val="yellow"/>
        </w:rPr>
      </w:pPr>
      <w:r w:rsidRPr="008E0CCD">
        <w:rPr>
          <w:rFonts w:ascii="Arial Narrow" w:hAnsi="Arial Narrow" w:cs="Tahoma"/>
          <w:highlight w:val="yellow"/>
        </w:rPr>
        <w:t xml:space="preserve"> </w:t>
      </w:r>
    </w:p>
    <w:p w14:paraId="1D8EC88B" w14:textId="16881A77" w:rsidR="009C1299" w:rsidRPr="008E0CCD" w:rsidRDefault="009C1299" w:rsidP="009C1299">
      <w:pPr>
        <w:jc w:val="both"/>
        <w:rPr>
          <w:rFonts w:ascii="Arial Narrow" w:hAnsi="Arial Narrow"/>
          <w:highlight w:val="yellow"/>
        </w:rPr>
      </w:pPr>
      <w:r w:rsidRPr="008E0CCD">
        <w:rPr>
          <w:rFonts w:ascii="Arial Narrow" w:hAnsi="Arial Narrow"/>
          <w:highlight w:val="yellow"/>
        </w:rPr>
        <w:t>NO HABIENDO OTRO ASUNTO QUE TRATAR, SE CIERRA LA PRESENTE EXPOSICIÓN MOTIVOS, SI</w:t>
      </w:r>
      <w:r w:rsidR="00F17D17" w:rsidRPr="008E0CCD">
        <w:rPr>
          <w:rFonts w:ascii="Arial Narrow" w:hAnsi="Arial Narrow"/>
          <w:highlight w:val="yellow"/>
        </w:rPr>
        <w:t xml:space="preserve">ENDO LAS </w:t>
      </w:r>
      <w:r w:rsidR="006F5002" w:rsidRPr="008E0CCD">
        <w:rPr>
          <w:rFonts w:ascii="Arial Narrow" w:hAnsi="Arial Narrow"/>
          <w:highlight w:val="yellow"/>
        </w:rPr>
        <w:t>17</w:t>
      </w:r>
      <w:r w:rsidR="00F17D17" w:rsidRPr="008E0CCD">
        <w:rPr>
          <w:rFonts w:ascii="Arial Narrow" w:hAnsi="Arial Narrow"/>
          <w:highlight w:val="yellow"/>
        </w:rPr>
        <w:t>:</w:t>
      </w:r>
      <w:r w:rsidR="006F5002" w:rsidRPr="008E0CCD">
        <w:rPr>
          <w:rFonts w:ascii="Arial Narrow" w:hAnsi="Arial Narrow"/>
          <w:highlight w:val="yellow"/>
        </w:rPr>
        <w:t>4</w:t>
      </w:r>
      <w:r w:rsidR="00F17D17" w:rsidRPr="008E0CCD">
        <w:rPr>
          <w:rFonts w:ascii="Arial Narrow" w:hAnsi="Arial Narrow"/>
          <w:highlight w:val="yellow"/>
        </w:rPr>
        <w:t xml:space="preserve">0 HORAS DEL DÍA </w:t>
      </w:r>
      <w:r w:rsidR="006F5002" w:rsidRPr="008E0CCD">
        <w:rPr>
          <w:rFonts w:ascii="Arial Narrow" w:hAnsi="Arial Narrow"/>
          <w:highlight w:val="yellow"/>
        </w:rPr>
        <w:t>26</w:t>
      </w:r>
      <w:r w:rsidRPr="008E0CCD">
        <w:rPr>
          <w:rFonts w:ascii="Arial Narrow" w:hAnsi="Arial Narrow"/>
          <w:highlight w:val="yellow"/>
        </w:rPr>
        <w:t xml:space="preserve"> DEL MES DE </w:t>
      </w:r>
      <w:r w:rsidR="006F5002" w:rsidRPr="008E0CCD">
        <w:rPr>
          <w:rFonts w:ascii="Arial Narrow" w:hAnsi="Arial Narrow"/>
          <w:highlight w:val="yellow"/>
        </w:rPr>
        <w:t>SEPTIEMBRE</w:t>
      </w:r>
      <w:r w:rsidRPr="008E0CCD">
        <w:rPr>
          <w:rFonts w:ascii="Arial Narrow" w:hAnsi="Arial Narrow"/>
          <w:highlight w:val="yellow"/>
        </w:rPr>
        <w:t xml:space="preserve"> DE 202</w:t>
      </w:r>
      <w:r w:rsidR="006F5002" w:rsidRPr="008E0CCD">
        <w:rPr>
          <w:rFonts w:ascii="Arial Narrow" w:hAnsi="Arial Narrow"/>
          <w:highlight w:val="yellow"/>
        </w:rPr>
        <w:t>2</w:t>
      </w:r>
      <w:r w:rsidRPr="008E0CCD">
        <w:rPr>
          <w:rFonts w:ascii="Arial Narrow" w:hAnsi="Arial Narrow"/>
          <w:highlight w:val="yellow"/>
        </w:rPr>
        <w:t xml:space="preserve">, </w:t>
      </w:r>
      <w:r w:rsidRPr="008E0CCD">
        <w:rPr>
          <w:rFonts w:ascii="Arial Narrow" w:hAnsi="Arial Narrow"/>
          <w:b/>
          <w:highlight w:val="yellow"/>
        </w:rPr>
        <w:t xml:space="preserve">FIRMANDO DE CONFORMIDAD LOS QUE EN ELLA INTERVINIERON AL MARGEN Y AL CALCE EN TODAS LAS </w:t>
      </w:r>
      <w:r w:rsidR="004E5287" w:rsidRPr="008E0CCD">
        <w:rPr>
          <w:rFonts w:ascii="Arial Narrow" w:hAnsi="Arial Narrow"/>
          <w:b/>
          <w:highlight w:val="yellow"/>
        </w:rPr>
        <w:t>FOJAS.</w:t>
      </w:r>
      <w:r w:rsidRPr="008E0CCD">
        <w:rPr>
          <w:rFonts w:ascii="Arial Narrow" w:hAnsi="Arial Narrow"/>
          <w:highlight w:val="yellow"/>
        </w:rPr>
        <w:t xml:space="preserve"> </w:t>
      </w:r>
    </w:p>
    <w:p w14:paraId="43853AF7" w14:textId="6933FEB4" w:rsidR="00543098" w:rsidRPr="008E0CCD" w:rsidRDefault="00543098" w:rsidP="009C1299">
      <w:pPr>
        <w:jc w:val="both"/>
        <w:rPr>
          <w:rFonts w:ascii="Arial Narrow" w:hAnsi="Arial Narrow"/>
          <w:highlight w:val="yellow"/>
        </w:rPr>
      </w:pPr>
    </w:p>
    <w:p w14:paraId="0ABF2B97" w14:textId="77777777" w:rsidR="00543098" w:rsidRPr="008E0CCD" w:rsidRDefault="00543098" w:rsidP="009C1299">
      <w:pPr>
        <w:jc w:val="both"/>
        <w:rPr>
          <w:rFonts w:ascii="Arial Narrow" w:hAnsi="Arial Narrow"/>
          <w:highlight w:val="yellow"/>
        </w:rPr>
      </w:pPr>
    </w:p>
    <w:p w14:paraId="02B7BF8B" w14:textId="08CD8DF6" w:rsidR="009C1299" w:rsidRPr="008E0CCD" w:rsidRDefault="009C1299" w:rsidP="009C1299">
      <w:pPr>
        <w:jc w:val="center"/>
        <w:rPr>
          <w:rFonts w:ascii="Arial Narrow" w:hAnsi="Arial Narrow"/>
          <w:highlight w:val="yellow"/>
        </w:rPr>
      </w:pPr>
      <w:r w:rsidRPr="008E0CCD">
        <w:rPr>
          <w:rFonts w:ascii="Arial Narrow" w:hAnsi="Arial Narrow"/>
          <w:highlight w:val="yellow"/>
        </w:rPr>
        <w:t xml:space="preserve">C. </w:t>
      </w:r>
      <w:r w:rsidR="005A12B4" w:rsidRPr="008E0CCD">
        <w:rPr>
          <w:rFonts w:ascii="Arial Narrow" w:hAnsi="Arial Narrow"/>
          <w:highlight w:val="yellow"/>
        </w:rPr>
        <w:t>ING.</w:t>
      </w:r>
      <w:r w:rsidR="00FC2992" w:rsidRPr="008E0CCD">
        <w:rPr>
          <w:rFonts w:ascii="Arial Narrow" w:hAnsi="Arial Narrow"/>
          <w:highlight w:val="yellow"/>
        </w:rPr>
        <w:t xml:space="preserve"> </w:t>
      </w:r>
      <w:r w:rsidR="005A12B4" w:rsidRPr="008E0CCD">
        <w:rPr>
          <w:rFonts w:ascii="Arial Narrow" w:hAnsi="Arial Narrow"/>
          <w:highlight w:val="yellow"/>
        </w:rPr>
        <w:t>ERICK MENDOZA HERNANDEZ</w:t>
      </w:r>
    </w:p>
    <w:p w14:paraId="1A75911F" w14:textId="649F2CC7" w:rsidR="009C1299" w:rsidRPr="008E0CCD" w:rsidRDefault="009C1299" w:rsidP="004C24A0">
      <w:pPr>
        <w:jc w:val="center"/>
        <w:rPr>
          <w:rFonts w:ascii="Arial Narrow" w:hAnsi="Arial Narrow"/>
          <w:highlight w:val="yellow"/>
        </w:rPr>
      </w:pPr>
      <w:r w:rsidRPr="008E0CCD">
        <w:rPr>
          <w:rFonts w:ascii="Arial Narrow" w:hAnsi="Arial Narrow"/>
          <w:highlight w:val="yellow"/>
        </w:rPr>
        <w:t xml:space="preserve">PRESIDENTE </w:t>
      </w:r>
      <w:r w:rsidR="005F114B" w:rsidRPr="008E0CCD">
        <w:rPr>
          <w:rFonts w:ascii="Arial Narrow" w:hAnsi="Arial Narrow"/>
          <w:highlight w:val="yellow"/>
        </w:rPr>
        <w:t xml:space="preserve">MUNICIPAL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9C1299" w:rsidRPr="008E0CCD" w14:paraId="350BABCE" w14:textId="77777777" w:rsidTr="001B5CE6">
        <w:tc>
          <w:tcPr>
            <w:tcW w:w="4322" w:type="dxa"/>
            <w:shd w:val="clear" w:color="auto" w:fill="auto"/>
          </w:tcPr>
          <w:p w14:paraId="2B4D17A6" w14:textId="77777777" w:rsidR="009C1299" w:rsidRPr="008E0CCD" w:rsidRDefault="009C1299" w:rsidP="001B5CE6">
            <w:pPr>
              <w:snapToGrid w:val="0"/>
              <w:jc w:val="both"/>
              <w:rPr>
                <w:rFonts w:ascii="Arial Narrow" w:hAnsi="Arial Narrow"/>
                <w:highlight w:val="yellow"/>
              </w:rPr>
            </w:pPr>
          </w:p>
          <w:p w14:paraId="4790F66C" w14:textId="77777777" w:rsidR="009C1299" w:rsidRPr="008E0CCD" w:rsidRDefault="009C1299" w:rsidP="001B5CE6">
            <w:pPr>
              <w:jc w:val="both"/>
              <w:rPr>
                <w:rFonts w:ascii="Arial Narrow" w:hAnsi="Arial Narrow"/>
                <w:highlight w:val="yellow"/>
              </w:rPr>
            </w:pPr>
          </w:p>
          <w:p w14:paraId="1F4A7324" w14:textId="46530D8C" w:rsidR="009C1299" w:rsidRPr="008E0CCD" w:rsidRDefault="00CE21FF" w:rsidP="001B5CE6">
            <w:pPr>
              <w:jc w:val="both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 xml:space="preserve">                    </w:t>
            </w:r>
          </w:p>
          <w:p w14:paraId="062FE0C2" w14:textId="77820578" w:rsidR="009C1299" w:rsidRPr="008E0CCD" w:rsidRDefault="009C1299" w:rsidP="00CE21FF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 xml:space="preserve">C. </w:t>
            </w:r>
            <w:r w:rsidR="00CE21FF" w:rsidRPr="008E0CCD">
              <w:rPr>
                <w:rFonts w:ascii="Arial Narrow" w:hAnsi="Arial Narrow"/>
                <w:highlight w:val="yellow"/>
              </w:rPr>
              <w:t>HILDA MOLINA GOMEZ</w:t>
            </w:r>
          </w:p>
        </w:tc>
        <w:tc>
          <w:tcPr>
            <w:tcW w:w="4322" w:type="dxa"/>
            <w:shd w:val="clear" w:color="auto" w:fill="auto"/>
          </w:tcPr>
          <w:p w14:paraId="75CE1A30" w14:textId="77777777" w:rsidR="009C1299" w:rsidRPr="008E0CCD" w:rsidRDefault="009C1299" w:rsidP="001B5CE6">
            <w:pPr>
              <w:snapToGrid w:val="0"/>
              <w:jc w:val="both"/>
              <w:rPr>
                <w:rFonts w:ascii="Arial Narrow" w:hAnsi="Arial Narrow"/>
                <w:highlight w:val="yellow"/>
              </w:rPr>
            </w:pPr>
          </w:p>
          <w:p w14:paraId="7ECF879D" w14:textId="77777777" w:rsidR="009C1299" w:rsidRPr="008E0CCD" w:rsidRDefault="009C1299" w:rsidP="001B5CE6">
            <w:pPr>
              <w:jc w:val="both"/>
              <w:rPr>
                <w:rFonts w:ascii="Arial Narrow" w:hAnsi="Arial Narrow"/>
                <w:highlight w:val="yellow"/>
              </w:rPr>
            </w:pPr>
          </w:p>
          <w:p w14:paraId="7A928CB1" w14:textId="77777777" w:rsidR="009C1299" w:rsidRPr="008E0CCD" w:rsidRDefault="009C1299" w:rsidP="001B5CE6">
            <w:pPr>
              <w:jc w:val="both"/>
              <w:rPr>
                <w:rFonts w:ascii="Arial Narrow" w:hAnsi="Arial Narrow"/>
                <w:highlight w:val="yellow"/>
              </w:rPr>
            </w:pPr>
          </w:p>
          <w:p w14:paraId="632C497A" w14:textId="521162CA" w:rsidR="009C1299" w:rsidRPr="008E0CCD" w:rsidRDefault="009C1299" w:rsidP="00CE21FF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 xml:space="preserve">C. </w:t>
            </w:r>
            <w:r w:rsidR="00CE21FF" w:rsidRPr="008E0CCD">
              <w:rPr>
                <w:rFonts w:ascii="Arial Narrow" w:hAnsi="Arial Narrow"/>
                <w:highlight w:val="yellow"/>
              </w:rPr>
              <w:t>MARIO JOSE PLATA</w:t>
            </w:r>
          </w:p>
        </w:tc>
      </w:tr>
      <w:tr w:rsidR="009C1299" w:rsidRPr="008E0CCD" w14:paraId="0BAD6F0D" w14:textId="77777777" w:rsidTr="001B5CE6">
        <w:tc>
          <w:tcPr>
            <w:tcW w:w="4322" w:type="dxa"/>
            <w:shd w:val="clear" w:color="auto" w:fill="auto"/>
          </w:tcPr>
          <w:p w14:paraId="1BCAD98D" w14:textId="0AE34D0B" w:rsidR="009C1299" w:rsidRPr="008E0CCD" w:rsidRDefault="00E30F63" w:rsidP="001B5CE6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>SÍNDICO</w:t>
            </w:r>
            <w:r w:rsidR="005F114B" w:rsidRPr="008E0CCD">
              <w:rPr>
                <w:rFonts w:ascii="Arial Narrow" w:hAnsi="Arial Narrow"/>
                <w:highlight w:val="yellow"/>
              </w:rPr>
              <w:t xml:space="preserve"> </w:t>
            </w:r>
          </w:p>
        </w:tc>
        <w:tc>
          <w:tcPr>
            <w:tcW w:w="4322" w:type="dxa"/>
            <w:shd w:val="clear" w:color="auto" w:fill="auto"/>
          </w:tcPr>
          <w:p w14:paraId="5008B649" w14:textId="3C3A11ED" w:rsidR="009C1299" w:rsidRPr="008E0CCD" w:rsidRDefault="00E30F63" w:rsidP="001B5CE6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>REGIDOR</w:t>
            </w:r>
          </w:p>
          <w:p w14:paraId="7945F3F8" w14:textId="77777777" w:rsidR="009C1299" w:rsidRPr="008E0CCD" w:rsidRDefault="009C1299" w:rsidP="001B5CE6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</w:tr>
    </w:tbl>
    <w:p w14:paraId="178A063D" w14:textId="77777777" w:rsidR="009C1299" w:rsidRPr="008E0CCD" w:rsidRDefault="009C1299" w:rsidP="009C1299">
      <w:pPr>
        <w:jc w:val="both"/>
        <w:rPr>
          <w:rFonts w:ascii="Arial Narrow" w:hAnsi="Arial Narrow"/>
          <w:highlight w:val="yell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9C1299" w:rsidRPr="008E0CCD" w14:paraId="3A663601" w14:textId="77777777" w:rsidTr="009C1299">
        <w:trPr>
          <w:trHeight w:val="1068"/>
        </w:trPr>
        <w:tc>
          <w:tcPr>
            <w:tcW w:w="4309" w:type="dxa"/>
          </w:tcPr>
          <w:p w14:paraId="251E14B3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0E0CD5E5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1D7674E1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646EA88A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044496F2" w14:textId="4211E01F" w:rsidR="009C1299" w:rsidRPr="008E0CCD" w:rsidRDefault="009C1299" w:rsidP="00CE21FF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 xml:space="preserve">C. </w:t>
            </w:r>
            <w:r w:rsidR="00CE21FF" w:rsidRPr="008E0CCD">
              <w:rPr>
                <w:rFonts w:ascii="Arial Narrow" w:hAnsi="Arial Narrow"/>
                <w:highlight w:val="yellow"/>
              </w:rPr>
              <w:t>ALMA ANTONIO GUMECINDO</w:t>
            </w:r>
          </w:p>
        </w:tc>
        <w:tc>
          <w:tcPr>
            <w:tcW w:w="4309" w:type="dxa"/>
          </w:tcPr>
          <w:p w14:paraId="565F691A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254FE436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04F2B653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6E49454C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0BF468D4" w14:textId="3D07B83C" w:rsidR="009C1299" w:rsidRPr="008E0CCD" w:rsidRDefault="009C1299" w:rsidP="00CE21FF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 xml:space="preserve">C. </w:t>
            </w:r>
            <w:r w:rsidR="00CE21FF" w:rsidRPr="008E0CCD">
              <w:rPr>
                <w:rFonts w:ascii="Arial Narrow" w:hAnsi="Arial Narrow"/>
                <w:highlight w:val="yellow"/>
              </w:rPr>
              <w:t>VICTOR GOMEZ CRUZ</w:t>
            </w:r>
          </w:p>
        </w:tc>
      </w:tr>
      <w:tr w:rsidR="009C1299" w:rsidRPr="008E0CCD" w14:paraId="1EAD11C0" w14:textId="77777777" w:rsidTr="009C1299">
        <w:trPr>
          <w:trHeight w:val="1036"/>
        </w:trPr>
        <w:tc>
          <w:tcPr>
            <w:tcW w:w="4309" w:type="dxa"/>
          </w:tcPr>
          <w:p w14:paraId="2ABDD521" w14:textId="77777777" w:rsidR="00E30F63" w:rsidRPr="008E0CCD" w:rsidRDefault="00E30F63" w:rsidP="00E30F63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>REGIDOR</w:t>
            </w:r>
          </w:p>
          <w:p w14:paraId="7E32858C" w14:textId="3F7C9DC8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309" w:type="dxa"/>
          </w:tcPr>
          <w:p w14:paraId="330A4A19" w14:textId="77777777" w:rsidR="00E30F63" w:rsidRPr="008E0CCD" w:rsidRDefault="00E30F63" w:rsidP="00E30F63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>REGIDOR</w:t>
            </w:r>
          </w:p>
          <w:p w14:paraId="733A4D1C" w14:textId="4FA61F44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</w:tr>
      <w:tr w:rsidR="009C1299" w:rsidRPr="008E0CCD" w14:paraId="6C20EF2F" w14:textId="77777777" w:rsidTr="009C1299">
        <w:trPr>
          <w:trHeight w:val="1068"/>
        </w:trPr>
        <w:tc>
          <w:tcPr>
            <w:tcW w:w="4309" w:type="dxa"/>
          </w:tcPr>
          <w:p w14:paraId="708EBFD9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2F62E484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7FE55904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1C94F015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18CB1266" w14:textId="16CBC78B" w:rsidR="009C1299" w:rsidRPr="008E0CCD" w:rsidRDefault="009C1299" w:rsidP="00CE21FF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>C.</w:t>
            </w:r>
            <w:r w:rsidR="00CE21FF" w:rsidRPr="008E0CCD">
              <w:rPr>
                <w:rFonts w:ascii="Arial Narrow" w:hAnsi="Arial Narrow"/>
                <w:highlight w:val="yellow"/>
              </w:rPr>
              <w:t>ELIZABETH SANTIAGO BALTAZAR</w:t>
            </w:r>
          </w:p>
        </w:tc>
        <w:tc>
          <w:tcPr>
            <w:tcW w:w="4309" w:type="dxa"/>
          </w:tcPr>
          <w:p w14:paraId="418D9272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6F37EC83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4F795A45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7D88EC7E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08E59F67" w14:textId="21E71820" w:rsidR="009C1299" w:rsidRPr="008E0CCD" w:rsidRDefault="009C1299" w:rsidP="00CE21FF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 xml:space="preserve">C. </w:t>
            </w:r>
            <w:r w:rsidR="006F5002" w:rsidRPr="008E0CCD">
              <w:rPr>
                <w:rFonts w:ascii="Arial Narrow" w:hAnsi="Arial Narrow"/>
                <w:highlight w:val="yellow"/>
              </w:rPr>
              <w:t xml:space="preserve">EUSTORGIA FLORES </w:t>
            </w:r>
            <w:r w:rsidR="00543098" w:rsidRPr="008E0CCD">
              <w:rPr>
                <w:rFonts w:ascii="Arial Narrow" w:hAnsi="Arial Narrow"/>
                <w:highlight w:val="yellow"/>
              </w:rPr>
              <w:t>PATIÑO</w:t>
            </w:r>
          </w:p>
        </w:tc>
      </w:tr>
      <w:tr w:rsidR="009C1299" w:rsidRPr="008E0CCD" w14:paraId="772839F4" w14:textId="77777777" w:rsidTr="009C1299">
        <w:trPr>
          <w:trHeight w:val="1036"/>
        </w:trPr>
        <w:tc>
          <w:tcPr>
            <w:tcW w:w="4309" w:type="dxa"/>
          </w:tcPr>
          <w:p w14:paraId="4539070A" w14:textId="77777777" w:rsidR="00E30F63" w:rsidRPr="008E0CCD" w:rsidRDefault="00E30F63" w:rsidP="00E30F63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>REGIDOR</w:t>
            </w:r>
          </w:p>
          <w:p w14:paraId="4684C3D4" w14:textId="2CC9651E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309" w:type="dxa"/>
          </w:tcPr>
          <w:p w14:paraId="3EE9D734" w14:textId="77777777" w:rsidR="00E30F63" w:rsidRPr="008E0CCD" w:rsidRDefault="00E30F63" w:rsidP="00E30F63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>REGIDOR</w:t>
            </w:r>
          </w:p>
          <w:p w14:paraId="6E596944" w14:textId="37CFEDFD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</w:tr>
      <w:tr w:rsidR="009C1299" w:rsidRPr="008E0CCD" w14:paraId="000EB908" w14:textId="77777777" w:rsidTr="009C1299">
        <w:trPr>
          <w:trHeight w:val="1036"/>
        </w:trPr>
        <w:tc>
          <w:tcPr>
            <w:tcW w:w="4309" w:type="dxa"/>
          </w:tcPr>
          <w:p w14:paraId="5D444757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1F71BEA2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69AB0126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605806C3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2C085FA0" w14:textId="56011B38" w:rsidR="009C1299" w:rsidRPr="008E0CCD" w:rsidRDefault="009C1299" w:rsidP="00990FB3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 xml:space="preserve">C. </w:t>
            </w:r>
            <w:r w:rsidR="00990FB3" w:rsidRPr="008E0CCD">
              <w:rPr>
                <w:rFonts w:ascii="Arial Narrow" w:hAnsi="Arial Narrow"/>
                <w:highlight w:val="yellow"/>
              </w:rPr>
              <w:t>JUAN LUIS BADILLO OSORIO</w:t>
            </w:r>
          </w:p>
        </w:tc>
        <w:tc>
          <w:tcPr>
            <w:tcW w:w="4309" w:type="dxa"/>
          </w:tcPr>
          <w:p w14:paraId="58494F78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0F7AA057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6E65D2BD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53529226" w14:textId="77777777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21BD8E74" w14:textId="152E7CDD" w:rsidR="009C1299" w:rsidRPr="008E0CCD" w:rsidRDefault="009C1299" w:rsidP="00990FB3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>C.</w:t>
            </w:r>
            <w:r w:rsidR="00990FB3" w:rsidRPr="008E0CCD">
              <w:rPr>
                <w:rFonts w:ascii="Arial Narrow" w:hAnsi="Arial Narrow"/>
                <w:highlight w:val="yellow"/>
              </w:rPr>
              <w:t xml:space="preserve"> IRMA SEVILLA PEREZ</w:t>
            </w:r>
          </w:p>
        </w:tc>
      </w:tr>
      <w:tr w:rsidR="009C1299" w:rsidRPr="008E0CCD" w14:paraId="7620279E" w14:textId="77777777" w:rsidTr="009C1299">
        <w:trPr>
          <w:trHeight w:val="1036"/>
        </w:trPr>
        <w:tc>
          <w:tcPr>
            <w:tcW w:w="4309" w:type="dxa"/>
          </w:tcPr>
          <w:p w14:paraId="765203B6" w14:textId="77777777" w:rsidR="00E30F63" w:rsidRPr="008E0CCD" w:rsidRDefault="00E30F63" w:rsidP="00E30F63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>REGIDOR</w:t>
            </w:r>
          </w:p>
          <w:p w14:paraId="4FDD26EC" w14:textId="2BF1CCFE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309" w:type="dxa"/>
          </w:tcPr>
          <w:p w14:paraId="2294864B" w14:textId="77777777" w:rsidR="00E30F63" w:rsidRPr="008E0CCD" w:rsidRDefault="00E30F63" w:rsidP="00E30F63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>REGIDOR</w:t>
            </w:r>
          </w:p>
          <w:p w14:paraId="722AFC5B" w14:textId="43655C58" w:rsidR="009C1299" w:rsidRPr="008E0CCD" w:rsidRDefault="009C1299" w:rsidP="009C1299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</w:tr>
      <w:tr w:rsidR="00990FB3" w:rsidRPr="008E0CCD" w14:paraId="7FD4D4FC" w14:textId="77777777" w:rsidTr="009C1299">
        <w:trPr>
          <w:trHeight w:val="1036"/>
        </w:trPr>
        <w:tc>
          <w:tcPr>
            <w:tcW w:w="4309" w:type="dxa"/>
          </w:tcPr>
          <w:p w14:paraId="2E5FD6E0" w14:textId="77777777" w:rsidR="00990FB3" w:rsidRPr="008E0CCD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2DC32997" w14:textId="77777777" w:rsidR="00990FB3" w:rsidRPr="008E0CCD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331F5402" w14:textId="77777777" w:rsidR="00990FB3" w:rsidRPr="008E0CCD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53E69583" w14:textId="77777777" w:rsidR="00990FB3" w:rsidRPr="008E0CCD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4D3A5907" w14:textId="77777777" w:rsidR="00990FB3" w:rsidRPr="008E0CCD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4A9CBC47" w14:textId="4B7E7424" w:rsidR="00990FB3" w:rsidRPr="008E0CCD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>C. ANA LUISA MIRANDA GODINEZ</w:t>
            </w:r>
          </w:p>
        </w:tc>
        <w:tc>
          <w:tcPr>
            <w:tcW w:w="4309" w:type="dxa"/>
          </w:tcPr>
          <w:p w14:paraId="0DC24A73" w14:textId="77777777" w:rsidR="00990FB3" w:rsidRPr="008E0CCD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71AECF74" w14:textId="77777777" w:rsidR="00990FB3" w:rsidRPr="008E0CCD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5A597F63" w14:textId="77777777" w:rsidR="00990FB3" w:rsidRPr="008E0CCD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3678E8AF" w14:textId="77777777" w:rsidR="00990FB3" w:rsidRPr="008E0CCD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1BBA1CD2" w14:textId="77777777" w:rsidR="00990FB3" w:rsidRPr="008E0CCD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79EFCE93" w14:textId="4DF0676D" w:rsidR="00990FB3" w:rsidRPr="008E0CCD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>C. ARIATNA JETZAMIN ALVARADO DE LA CRUZ</w:t>
            </w:r>
          </w:p>
        </w:tc>
      </w:tr>
      <w:tr w:rsidR="00990FB3" w:rsidRPr="009C1299" w14:paraId="11F2802F" w14:textId="77777777" w:rsidTr="009C1299">
        <w:trPr>
          <w:trHeight w:val="1036"/>
        </w:trPr>
        <w:tc>
          <w:tcPr>
            <w:tcW w:w="4309" w:type="dxa"/>
          </w:tcPr>
          <w:p w14:paraId="6456EEB0" w14:textId="77777777" w:rsidR="00990FB3" w:rsidRPr="008E0CCD" w:rsidRDefault="00990FB3" w:rsidP="00990FB3">
            <w:pPr>
              <w:jc w:val="center"/>
              <w:rPr>
                <w:rFonts w:ascii="Arial Narrow" w:hAnsi="Arial Narrow"/>
                <w:highlight w:val="yellow"/>
              </w:rPr>
            </w:pPr>
            <w:r w:rsidRPr="008E0CCD">
              <w:rPr>
                <w:rFonts w:ascii="Arial Narrow" w:hAnsi="Arial Narrow"/>
                <w:highlight w:val="yellow"/>
              </w:rPr>
              <w:t>REGIDOR</w:t>
            </w:r>
          </w:p>
          <w:p w14:paraId="22FBC3DB" w14:textId="77777777" w:rsidR="00990FB3" w:rsidRPr="008E0CCD" w:rsidRDefault="00990FB3" w:rsidP="00990FB3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309" w:type="dxa"/>
          </w:tcPr>
          <w:p w14:paraId="760FC4D4" w14:textId="77777777" w:rsidR="00990FB3" w:rsidRPr="009C1299" w:rsidRDefault="00990FB3" w:rsidP="00990FB3">
            <w:pPr>
              <w:jc w:val="center"/>
              <w:rPr>
                <w:rFonts w:ascii="Arial Narrow" w:hAnsi="Arial Narrow"/>
              </w:rPr>
            </w:pPr>
            <w:r w:rsidRPr="008E0CCD">
              <w:rPr>
                <w:rFonts w:ascii="Arial Narrow" w:hAnsi="Arial Narrow"/>
                <w:highlight w:val="yellow"/>
              </w:rPr>
              <w:t>REGIDOR</w:t>
            </w:r>
          </w:p>
          <w:p w14:paraId="2F956939" w14:textId="77777777" w:rsidR="00990FB3" w:rsidRPr="009C1299" w:rsidRDefault="00990FB3" w:rsidP="00990FB3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FE13376" w14:textId="77777777" w:rsidR="00BC202C" w:rsidRDefault="00BC202C" w:rsidP="009C1299">
      <w:pPr>
        <w:jc w:val="both"/>
        <w:rPr>
          <w:rFonts w:ascii="Arial Narrow" w:hAnsi="Arial Narrow"/>
        </w:rPr>
      </w:pPr>
    </w:p>
    <w:sectPr w:rsidR="00BC20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461"/>
    <w:multiLevelType w:val="hybridMultilevel"/>
    <w:tmpl w:val="0E4CEAB6"/>
    <w:lvl w:ilvl="0" w:tplc="2B5248F4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2717"/>
    <w:multiLevelType w:val="hybridMultilevel"/>
    <w:tmpl w:val="28EC2A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4DA"/>
    <w:multiLevelType w:val="hybridMultilevel"/>
    <w:tmpl w:val="2E70F8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3E7E"/>
    <w:multiLevelType w:val="hybridMultilevel"/>
    <w:tmpl w:val="73527C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26A5"/>
    <w:multiLevelType w:val="hybridMultilevel"/>
    <w:tmpl w:val="5310DE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44564"/>
    <w:multiLevelType w:val="hybridMultilevel"/>
    <w:tmpl w:val="68EA2F04"/>
    <w:lvl w:ilvl="0" w:tplc="CD801BAE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84834"/>
    <w:multiLevelType w:val="hybridMultilevel"/>
    <w:tmpl w:val="B2223572"/>
    <w:lvl w:ilvl="0" w:tplc="C14066CA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07784"/>
    <w:multiLevelType w:val="hybridMultilevel"/>
    <w:tmpl w:val="2ACADBCE"/>
    <w:lvl w:ilvl="0" w:tplc="927C468E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351AC"/>
    <w:multiLevelType w:val="hybridMultilevel"/>
    <w:tmpl w:val="49826F50"/>
    <w:lvl w:ilvl="0" w:tplc="CA246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370A8"/>
    <w:multiLevelType w:val="hybridMultilevel"/>
    <w:tmpl w:val="F63847C8"/>
    <w:lvl w:ilvl="0" w:tplc="E1424B52">
      <w:start w:val="1"/>
      <w:numFmt w:val="upperRoman"/>
      <w:lvlText w:val="%1."/>
      <w:lvlJc w:val="right"/>
      <w:pPr>
        <w:ind w:left="567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226B8"/>
    <w:multiLevelType w:val="hybridMultilevel"/>
    <w:tmpl w:val="36026BAA"/>
    <w:lvl w:ilvl="0" w:tplc="77B4C1A4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E61D7"/>
    <w:multiLevelType w:val="hybridMultilevel"/>
    <w:tmpl w:val="F2CC074E"/>
    <w:lvl w:ilvl="0" w:tplc="E2C089FC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31E7C"/>
    <w:multiLevelType w:val="hybridMultilevel"/>
    <w:tmpl w:val="25FE0752"/>
    <w:lvl w:ilvl="0" w:tplc="5F300B70">
      <w:start w:val="1"/>
      <w:numFmt w:val="decimal"/>
      <w:lvlText w:val="II.%1."/>
      <w:lvlJc w:val="right"/>
      <w:pPr>
        <w:ind w:left="851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D1253"/>
    <w:multiLevelType w:val="hybridMultilevel"/>
    <w:tmpl w:val="3F90D0B4"/>
    <w:lvl w:ilvl="0" w:tplc="FBC2FF36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77819"/>
    <w:multiLevelType w:val="hybridMultilevel"/>
    <w:tmpl w:val="92926492"/>
    <w:lvl w:ilvl="0" w:tplc="29D8C232">
      <w:start w:val="1"/>
      <w:numFmt w:val="decimal"/>
      <w:lvlText w:val="I.%1."/>
      <w:lvlJc w:val="right"/>
      <w:pPr>
        <w:ind w:left="851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674BD"/>
    <w:multiLevelType w:val="hybridMultilevel"/>
    <w:tmpl w:val="A8148F4C"/>
    <w:lvl w:ilvl="0" w:tplc="86DC44C6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57021"/>
    <w:multiLevelType w:val="hybridMultilevel"/>
    <w:tmpl w:val="BA90B49E"/>
    <w:lvl w:ilvl="0" w:tplc="D74C3B48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610F6"/>
    <w:multiLevelType w:val="hybridMultilevel"/>
    <w:tmpl w:val="C5FCD25A"/>
    <w:lvl w:ilvl="0" w:tplc="54FCBE2A">
      <w:start w:val="1"/>
      <w:numFmt w:val="decimal"/>
      <w:suff w:val="space"/>
      <w:lvlText w:val="%1."/>
      <w:lvlJc w:val="left"/>
      <w:pPr>
        <w:ind w:left="851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67AFF"/>
    <w:multiLevelType w:val="hybridMultilevel"/>
    <w:tmpl w:val="657813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143C7"/>
    <w:multiLevelType w:val="hybridMultilevel"/>
    <w:tmpl w:val="884A009E"/>
    <w:lvl w:ilvl="0" w:tplc="54281246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E1776"/>
    <w:multiLevelType w:val="hybridMultilevel"/>
    <w:tmpl w:val="5CF8F2AC"/>
    <w:lvl w:ilvl="0" w:tplc="B40A98FA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44298"/>
    <w:multiLevelType w:val="hybridMultilevel"/>
    <w:tmpl w:val="B406BBBE"/>
    <w:lvl w:ilvl="0" w:tplc="F9CA71E4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55B8A"/>
    <w:multiLevelType w:val="hybridMultilevel"/>
    <w:tmpl w:val="657813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61CF2"/>
    <w:multiLevelType w:val="hybridMultilevel"/>
    <w:tmpl w:val="DC74EAC6"/>
    <w:lvl w:ilvl="0" w:tplc="047AF844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54B55"/>
    <w:multiLevelType w:val="hybridMultilevel"/>
    <w:tmpl w:val="25DA7322"/>
    <w:lvl w:ilvl="0" w:tplc="4CB060E2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647BE"/>
    <w:multiLevelType w:val="hybridMultilevel"/>
    <w:tmpl w:val="EA847932"/>
    <w:lvl w:ilvl="0" w:tplc="EE12BAA6">
      <w:start w:val="1"/>
      <w:numFmt w:val="decimal"/>
      <w:suff w:val="space"/>
      <w:lvlText w:val="V.%1."/>
      <w:lvlJc w:val="right"/>
      <w:pPr>
        <w:ind w:left="851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E4E0C"/>
    <w:multiLevelType w:val="hybridMultilevel"/>
    <w:tmpl w:val="8DD46A5C"/>
    <w:lvl w:ilvl="0" w:tplc="6746801E">
      <w:start w:val="1"/>
      <w:numFmt w:val="decimal"/>
      <w:lvlText w:val="III.%1."/>
      <w:lvlJc w:val="right"/>
      <w:pPr>
        <w:ind w:left="851" w:hanging="28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04666">
    <w:abstractNumId w:val="1"/>
  </w:num>
  <w:num w:numId="2" w16cid:durableId="144858778">
    <w:abstractNumId w:val="3"/>
  </w:num>
  <w:num w:numId="3" w16cid:durableId="704991045">
    <w:abstractNumId w:val="22"/>
  </w:num>
  <w:num w:numId="4" w16cid:durableId="1392078469">
    <w:abstractNumId w:val="18"/>
  </w:num>
  <w:num w:numId="5" w16cid:durableId="126943984">
    <w:abstractNumId w:val="8"/>
  </w:num>
  <w:num w:numId="6" w16cid:durableId="438136561">
    <w:abstractNumId w:val="4"/>
  </w:num>
  <w:num w:numId="7" w16cid:durableId="1230263656">
    <w:abstractNumId w:val="2"/>
  </w:num>
  <w:num w:numId="8" w16cid:durableId="475027918">
    <w:abstractNumId w:val="15"/>
  </w:num>
  <w:num w:numId="9" w16cid:durableId="1982727061">
    <w:abstractNumId w:val="9"/>
  </w:num>
  <w:num w:numId="10" w16cid:durableId="2123498350">
    <w:abstractNumId w:val="14"/>
  </w:num>
  <w:num w:numId="11" w16cid:durableId="480853394">
    <w:abstractNumId w:val="0"/>
  </w:num>
  <w:num w:numId="12" w16cid:durableId="1706783955">
    <w:abstractNumId w:val="20"/>
  </w:num>
  <w:num w:numId="13" w16cid:durableId="722366145">
    <w:abstractNumId w:val="12"/>
  </w:num>
  <w:num w:numId="14" w16cid:durableId="1606108574">
    <w:abstractNumId w:val="11"/>
  </w:num>
  <w:num w:numId="15" w16cid:durableId="1950166049">
    <w:abstractNumId w:val="10"/>
  </w:num>
  <w:num w:numId="16" w16cid:durableId="290019141">
    <w:abstractNumId w:val="24"/>
  </w:num>
  <w:num w:numId="17" w16cid:durableId="1430389609">
    <w:abstractNumId w:val="21"/>
  </w:num>
  <w:num w:numId="18" w16cid:durableId="802314985">
    <w:abstractNumId w:val="5"/>
  </w:num>
  <w:num w:numId="19" w16cid:durableId="1593196689">
    <w:abstractNumId w:val="26"/>
  </w:num>
  <w:num w:numId="20" w16cid:durableId="1628514068">
    <w:abstractNumId w:val="23"/>
  </w:num>
  <w:num w:numId="21" w16cid:durableId="1709648897">
    <w:abstractNumId w:val="7"/>
  </w:num>
  <w:num w:numId="22" w16cid:durableId="999849249">
    <w:abstractNumId w:val="19"/>
  </w:num>
  <w:num w:numId="23" w16cid:durableId="275411216">
    <w:abstractNumId w:val="6"/>
  </w:num>
  <w:num w:numId="24" w16cid:durableId="502744504">
    <w:abstractNumId w:val="25"/>
  </w:num>
  <w:num w:numId="25" w16cid:durableId="1995839028">
    <w:abstractNumId w:val="16"/>
  </w:num>
  <w:num w:numId="26" w16cid:durableId="1034306771">
    <w:abstractNumId w:val="13"/>
  </w:num>
  <w:num w:numId="27" w16cid:durableId="6595838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59"/>
    <w:rsid w:val="00011328"/>
    <w:rsid w:val="00017236"/>
    <w:rsid w:val="00055465"/>
    <w:rsid w:val="00055753"/>
    <w:rsid w:val="000619AD"/>
    <w:rsid w:val="000664E7"/>
    <w:rsid w:val="000701B0"/>
    <w:rsid w:val="0008481C"/>
    <w:rsid w:val="00085FD5"/>
    <w:rsid w:val="000862C6"/>
    <w:rsid w:val="0008757B"/>
    <w:rsid w:val="00090FFC"/>
    <w:rsid w:val="00091DE1"/>
    <w:rsid w:val="000A4AF3"/>
    <w:rsid w:val="000A4ED0"/>
    <w:rsid w:val="000B0FBB"/>
    <w:rsid w:val="000B1B6A"/>
    <w:rsid w:val="000C0315"/>
    <w:rsid w:val="000C3A93"/>
    <w:rsid w:val="000E3E94"/>
    <w:rsid w:val="000F6B97"/>
    <w:rsid w:val="00100C7C"/>
    <w:rsid w:val="001039E6"/>
    <w:rsid w:val="0011255B"/>
    <w:rsid w:val="00112C1F"/>
    <w:rsid w:val="00120D2A"/>
    <w:rsid w:val="001304F9"/>
    <w:rsid w:val="001350E6"/>
    <w:rsid w:val="00141050"/>
    <w:rsid w:val="00153782"/>
    <w:rsid w:val="001609B1"/>
    <w:rsid w:val="00161BA4"/>
    <w:rsid w:val="0017035C"/>
    <w:rsid w:val="00173419"/>
    <w:rsid w:val="0018230C"/>
    <w:rsid w:val="00183692"/>
    <w:rsid w:val="00196208"/>
    <w:rsid w:val="001A101C"/>
    <w:rsid w:val="001A203E"/>
    <w:rsid w:val="001C0B55"/>
    <w:rsid w:val="001C1FAF"/>
    <w:rsid w:val="001D38EC"/>
    <w:rsid w:val="001E0039"/>
    <w:rsid w:val="001F0F00"/>
    <w:rsid w:val="002012EE"/>
    <w:rsid w:val="00211E4E"/>
    <w:rsid w:val="002238B9"/>
    <w:rsid w:val="0023593B"/>
    <w:rsid w:val="0024003E"/>
    <w:rsid w:val="00251070"/>
    <w:rsid w:val="00254617"/>
    <w:rsid w:val="002673D7"/>
    <w:rsid w:val="00284EAB"/>
    <w:rsid w:val="00296B4E"/>
    <w:rsid w:val="002A253C"/>
    <w:rsid w:val="002B306C"/>
    <w:rsid w:val="002B3347"/>
    <w:rsid w:val="002C03D1"/>
    <w:rsid w:val="002C6C77"/>
    <w:rsid w:val="002D0E61"/>
    <w:rsid w:val="002E71D1"/>
    <w:rsid w:val="00306CD6"/>
    <w:rsid w:val="00336013"/>
    <w:rsid w:val="00342E7A"/>
    <w:rsid w:val="003525AB"/>
    <w:rsid w:val="00352DDF"/>
    <w:rsid w:val="00367470"/>
    <w:rsid w:val="0037064E"/>
    <w:rsid w:val="00370FDB"/>
    <w:rsid w:val="003819C2"/>
    <w:rsid w:val="00386A60"/>
    <w:rsid w:val="00387A4A"/>
    <w:rsid w:val="003906E6"/>
    <w:rsid w:val="003926F6"/>
    <w:rsid w:val="0039374D"/>
    <w:rsid w:val="003A3AFE"/>
    <w:rsid w:val="003A593A"/>
    <w:rsid w:val="003A7F1A"/>
    <w:rsid w:val="003B0156"/>
    <w:rsid w:val="003C59D1"/>
    <w:rsid w:val="003C60CA"/>
    <w:rsid w:val="003D6671"/>
    <w:rsid w:val="003D7658"/>
    <w:rsid w:val="00403C85"/>
    <w:rsid w:val="0041164E"/>
    <w:rsid w:val="00412F84"/>
    <w:rsid w:val="00423CC1"/>
    <w:rsid w:val="0042707E"/>
    <w:rsid w:val="00445D91"/>
    <w:rsid w:val="0044684B"/>
    <w:rsid w:val="0044699D"/>
    <w:rsid w:val="0045081F"/>
    <w:rsid w:val="00452497"/>
    <w:rsid w:val="0045530F"/>
    <w:rsid w:val="004647B3"/>
    <w:rsid w:val="00476C17"/>
    <w:rsid w:val="00483077"/>
    <w:rsid w:val="00484B9C"/>
    <w:rsid w:val="00490AEC"/>
    <w:rsid w:val="00493C63"/>
    <w:rsid w:val="004A239B"/>
    <w:rsid w:val="004A58C9"/>
    <w:rsid w:val="004A7669"/>
    <w:rsid w:val="004B5673"/>
    <w:rsid w:val="004C0795"/>
    <w:rsid w:val="004C24A0"/>
    <w:rsid w:val="004C638B"/>
    <w:rsid w:val="004E3995"/>
    <w:rsid w:val="004E5287"/>
    <w:rsid w:val="004E68AC"/>
    <w:rsid w:val="0050068A"/>
    <w:rsid w:val="005064EA"/>
    <w:rsid w:val="00511EE8"/>
    <w:rsid w:val="00515A09"/>
    <w:rsid w:val="005241D6"/>
    <w:rsid w:val="00524CB0"/>
    <w:rsid w:val="00534879"/>
    <w:rsid w:val="00537103"/>
    <w:rsid w:val="00543098"/>
    <w:rsid w:val="00546782"/>
    <w:rsid w:val="00551331"/>
    <w:rsid w:val="00557216"/>
    <w:rsid w:val="00561750"/>
    <w:rsid w:val="0056358B"/>
    <w:rsid w:val="00566A1D"/>
    <w:rsid w:val="00567FDD"/>
    <w:rsid w:val="0057474A"/>
    <w:rsid w:val="00576351"/>
    <w:rsid w:val="00586BFD"/>
    <w:rsid w:val="00590418"/>
    <w:rsid w:val="0059175C"/>
    <w:rsid w:val="00591797"/>
    <w:rsid w:val="00591824"/>
    <w:rsid w:val="0059398D"/>
    <w:rsid w:val="0059501C"/>
    <w:rsid w:val="005A1150"/>
    <w:rsid w:val="005A12B4"/>
    <w:rsid w:val="005A4A25"/>
    <w:rsid w:val="005B212E"/>
    <w:rsid w:val="005B2B58"/>
    <w:rsid w:val="005B6722"/>
    <w:rsid w:val="005B7BDD"/>
    <w:rsid w:val="005C0F0E"/>
    <w:rsid w:val="005E6151"/>
    <w:rsid w:val="005F114B"/>
    <w:rsid w:val="005F7C1C"/>
    <w:rsid w:val="006028E3"/>
    <w:rsid w:val="00612351"/>
    <w:rsid w:val="006253E2"/>
    <w:rsid w:val="006405D4"/>
    <w:rsid w:val="006421EE"/>
    <w:rsid w:val="00643437"/>
    <w:rsid w:val="00644336"/>
    <w:rsid w:val="00656897"/>
    <w:rsid w:val="00693E50"/>
    <w:rsid w:val="006968C2"/>
    <w:rsid w:val="006B31A8"/>
    <w:rsid w:val="006B3955"/>
    <w:rsid w:val="006B79BF"/>
    <w:rsid w:val="006C1089"/>
    <w:rsid w:val="006C6657"/>
    <w:rsid w:val="006D487A"/>
    <w:rsid w:val="006E0BD1"/>
    <w:rsid w:val="006E2F17"/>
    <w:rsid w:val="006E7C82"/>
    <w:rsid w:val="006F5002"/>
    <w:rsid w:val="00700CD8"/>
    <w:rsid w:val="007437EB"/>
    <w:rsid w:val="00747D3A"/>
    <w:rsid w:val="007541E8"/>
    <w:rsid w:val="00763E5D"/>
    <w:rsid w:val="007746CF"/>
    <w:rsid w:val="00786414"/>
    <w:rsid w:val="0079056A"/>
    <w:rsid w:val="007927F7"/>
    <w:rsid w:val="00795704"/>
    <w:rsid w:val="007A0176"/>
    <w:rsid w:val="007A1CD6"/>
    <w:rsid w:val="007C153D"/>
    <w:rsid w:val="007C50C6"/>
    <w:rsid w:val="007D46FD"/>
    <w:rsid w:val="007D4726"/>
    <w:rsid w:val="007E3C2A"/>
    <w:rsid w:val="007E471E"/>
    <w:rsid w:val="007F18FB"/>
    <w:rsid w:val="007F2E83"/>
    <w:rsid w:val="00814237"/>
    <w:rsid w:val="008221B2"/>
    <w:rsid w:val="0082252D"/>
    <w:rsid w:val="0082324C"/>
    <w:rsid w:val="00827DEA"/>
    <w:rsid w:val="00841A8B"/>
    <w:rsid w:val="00847043"/>
    <w:rsid w:val="0085204C"/>
    <w:rsid w:val="00855B98"/>
    <w:rsid w:val="00861DE0"/>
    <w:rsid w:val="0086730F"/>
    <w:rsid w:val="008674DD"/>
    <w:rsid w:val="00867788"/>
    <w:rsid w:val="00893C6C"/>
    <w:rsid w:val="00894388"/>
    <w:rsid w:val="008A38BD"/>
    <w:rsid w:val="008B56B2"/>
    <w:rsid w:val="008B751D"/>
    <w:rsid w:val="008D3C6E"/>
    <w:rsid w:val="008E0CCD"/>
    <w:rsid w:val="008E41A4"/>
    <w:rsid w:val="008E7537"/>
    <w:rsid w:val="00915458"/>
    <w:rsid w:val="00917F8F"/>
    <w:rsid w:val="00925ABC"/>
    <w:rsid w:val="00930B37"/>
    <w:rsid w:val="00943A4C"/>
    <w:rsid w:val="00944DCC"/>
    <w:rsid w:val="00945BBF"/>
    <w:rsid w:val="009525CA"/>
    <w:rsid w:val="00956978"/>
    <w:rsid w:val="00957FF2"/>
    <w:rsid w:val="00976400"/>
    <w:rsid w:val="009769FB"/>
    <w:rsid w:val="009772C6"/>
    <w:rsid w:val="00990FB3"/>
    <w:rsid w:val="009B1110"/>
    <w:rsid w:val="009B6818"/>
    <w:rsid w:val="009C052A"/>
    <w:rsid w:val="009C1299"/>
    <w:rsid w:val="009C3899"/>
    <w:rsid w:val="009D7585"/>
    <w:rsid w:val="009D7D1D"/>
    <w:rsid w:val="009E7048"/>
    <w:rsid w:val="009F224B"/>
    <w:rsid w:val="00A05EF5"/>
    <w:rsid w:val="00A33F40"/>
    <w:rsid w:val="00A36BDC"/>
    <w:rsid w:val="00A377FF"/>
    <w:rsid w:val="00A44849"/>
    <w:rsid w:val="00A57295"/>
    <w:rsid w:val="00A640B0"/>
    <w:rsid w:val="00AA678E"/>
    <w:rsid w:val="00AB28C8"/>
    <w:rsid w:val="00AB6C0C"/>
    <w:rsid w:val="00AC44E5"/>
    <w:rsid w:val="00AC612A"/>
    <w:rsid w:val="00AE4E65"/>
    <w:rsid w:val="00AE600A"/>
    <w:rsid w:val="00AF144A"/>
    <w:rsid w:val="00AF1544"/>
    <w:rsid w:val="00AF1A9A"/>
    <w:rsid w:val="00B10BEF"/>
    <w:rsid w:val="00B1291D"/>
    <w:rsid w:val="00B13B81"/>
    <w:rsid w:val="00B1653D"/>
    <w:rsid w:val="00B17B60"/>
    <w:rsid w:val="00B213BD"/>
    <w:rsid w:val="00B23214"/>
    <w:rsid w:val="00B33E84"/>
    <w:rsid w:val="00B4576A"/>
    <w:rsid w:val="00B7092A"/>
    <w:rsid w:val="00B70BDC"/>
    <w:rsid w:val="00B85078"/>
    <w:rsid w:val="00B91BF1"/>
    <w:rsid w:val="00BA27C4"/>
    <w:rsid w:val="00BB1BF3"/>
    <w:rsid w:val="00BB2F52"/>
    <w:rsid w:val="00BB3582"/>
    <w:rsid w:val="00BB615A"/>
    <w:rsid w:val="00BB6B20"/>
    <w:rsid w:val="00BC202C"/>
    <w:rsid w:val="00BC3E79"/>
    <w:rsid w:val="00BC4617"/>
    <w:rsid w:val="00BC6ADE"/>
    <w:rsid w:val="00BC7429"/>
    <w:rsid w:val="00BE3296"/>
    <w:rsid w:val="00BF41E0"/>
    <w:rsid w:val="00C002B8"/>
    <w:rsid w:val="00C251AD"/>
    <w:rsid w:val="00C37EA7"/>
    <w:rsid w:val="00C4101A"/>
    <w:rsid w:val="00C4131A"/>
    <w:rsid w:val="00C4219D"/>
    <w:rsid w:val="00C42556"/>
    <w:rsid w:val="00C50CD8"/>
    <w:rsid w:val="00C604FB"/>
    <w:rsid w:val="00C63259"/>
    <w:rsid w:val="00C955BE"/>
    <w:rsid w:val="00CA13C7"/>
    <w:rsid w:val="00CB3780"/>
    <w:rsid w:val="00CC7443"/>
    <w:rsid w:val="00CC76C7"/>
    <w:rsid w:val="00CC7F2F"/>
    <w:rsid w:val="00CD1814"/>
    <w:rsid w:val="00CD220D"/>
    <w:rsid w:val="00CE21FF"/>
    <w:rsid w:val="00CE3277"/>
    <w:rsid w:val="00D062EA"/>
    <w:rsid w:val="00D43AEE"/>
    <w:rsid w:val="00D47164"/>
    <w:rsid w:val="00D60223"/>
    <w:rsid w:val="00D612B2"/>
    <w:rsid w:val="00D6576B"/>
    <w:rsid w:val="00D831F6"/>
    <w:rsid w:val="00DB0A6C"/>
    <w:rsid w:val="00DB2A62"/>
    <w:rsid w:val="00DB2A68"/>
    <w:rsid w:val="00DC7460"/>
    <w:rsid w:val="00DD4D8A"/>
    <w:rsid w:val="00DE2DA8"/>
    <w:rsid w:val="00E00FBF"/>
    <w:rsid w:val="00E05E12"/>
    <w:rsid w:val="00E06A0A"/>
    <w:rsid w:val="00E233ED"/>
    <w:rsid w:val="00E23C7E"/>
    <w:rsid w:val="00E276BC"/>
    <w:rsid w:val="00E30F63"/>
    <w:rsid w:val="00E3361D"/>
    <w:rsid w:val="00E34DB0"/>
    <w:rsid w:val="00E37651"/>
    <w:rsid w:val="00E40A44"/>
    <w:rsid w:val="00E432BE"/>
    <w:rsid w:val="00E65681"/>
    <w:rsid w:val="00E9013D"/>
    <w:rsid w:val="00E946B2"/>
    <w:rsid w:val="00EA2D89"/>
    <w:rsid w:val="00EB35FE"/>
    <w:rsid w:val="00EB7659"/>
    <w:rsid w:val="00EC4A7F"/>
    <w:rsid w:val="00EC52DA"/>
    <w:rsid w:val="00EE0325"/>
    <w:rsid w:val="00EE0526"/>
    <w:rsid w:val="00EE3A83"/>
    <w:rsid w:val="00EF1EFB"/>
    <w:rsid w:val="00EF5BEB"/>
    <w:rsid w:val="00EF6EF2"/>
    <w:rsid w:val="00EF6FDE"/>
    <w:rsid w:val="00F1019E"/>
    <w:rsid w:val="00F13230"/>
    <w:rsid w:val="00F17D17"/>
    <w:rsid w:val="00F33FF1"/>
    <w:rsid w:val="00F35BD0"/>
    <w:rsid w:val="00F44CDB"/>
    <w:rsid w:val="00F45683"/>
    <w:rsid w:val="00F46694"/>
    <w:rsid w:val="00F504B8"/>
    <w:rsid w:val="00F73993"/>
    <w:rsid w:val="00F745A6"/>
    <w:rsid w:val="00F75B8F"/>
    <w:rsid w:val="00F7794B"/>
    <w:rsid w:val="00F84C35"/>
    <w:rsid w:val="00F85B80"/>
    <w:rsid w:val="00F9132F"/>
    <w:rsid w:val="00FA07B6"/>
    <w:rsid w:val="00FA3373"/>
    <w:rsid w:val="00FA5A27"/>
    <w:rsid w:val="00FA673B"/>
    <w:rsid w:val="00FC16B7"/>
    <w:rsid w:val="00FC1759"/>
    <w:rsid w:val="00FC2992"/>
    <w:rsid w:val="00FC33D0"/>
    <w:rsid w:val="00FC3520"/>
    <w:rsid w:val="00FE21C9"/>
    <w:rsid w:val="00FF5912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C4F2"/>
  <w15:docId w15:val="{6F837162-42E8-48C8-8510-F2A34B8D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433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4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FD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D6671"/>
  </w:style>
  <w:style w:type="character" w:styleId="Hipervnculo">
    <w:name w:val="Hyperlink"/>
    <w:basedOn w:val="Fuentedeprrafopredeter"/>
    <w:uiPriority w:val="99"/>
    <w:semiHidden/>
    <w:unhideWhenUsed/>
    <w:rsid w:val="003D6671"/>
    <w:rPr>
      <w:color w:val="0000FF"/>
      <w:u w:val="single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EF1EFB"/>
    <w:pPr>
      <w:spacing w:after="160" w:line="259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F1EFB"/>
    <w:rPr>
      <w:b/>
      <w:bCs/>
    </w:rPr>
  </w:style>
  <w:style w:type="paragraph" w:customStyle="1" w:styleId="ecxmsonormal">
    <w:name w:val="ecxmsonormal"/>
    <w:basedOn w:val="Normal"/>
    <w:rsid w:val="0009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E233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443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443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3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1F0F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F0F00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Texto">
    <w:name w:val="Texto"/>
    <w:basedOn w:val="Normal"/>
    <w:rsid w:val="001F0F0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89438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94388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rsid w:val="00CD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294F-428E-41DE-9EC6-7C92690A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1330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Tesorería Tenango</cp:lastModifiedBy>
  <cp:revision>3</cp:revision>
  <cp:lastPrinted>2022-09-26T21:18:00Z</cp:lastPrinted>
  <dcterms:created xsi:type="dcterms:W3CDTF">2023-09-07T18:31:00Z</dcterms:created>
  <dcterms:modified xsi:type="dcterms:W3CDTF">2023-09-08T15:39:00Z</dcterms:modified>
</cp:coreProperties>
</file>